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AB577">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四川省执业药师协会</w:t>
      </w:r>
    </w:p>
    <w:p w14:paraId="3541FE1D">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“四川执业药师圈”短视频账号运营项目</w:t>
      </w:r>
    </w:p>
    <w:p w14:paraId="7EE8C5BF">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p>
    <w:p w14:paraId="67C7915D">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p>
    <w:p w14:paraId="3FBC79E3">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比</w:t>
      </w:r>
    </w:p>
    <w:p w14:paraId="4B71A662">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选</w:t>
      </w:r>
    </w:p>
    <w:p w14:paraId="56535AE8">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文</w:t>
      </w:r>
    </w:p>
    <w:p w14:paraId="714AC8BD">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件</w:t>
      </w:r>
    </w:p>
    <w:p w14:paraId="69C7CC43">
      <w:pPr>
        <w:spacing w:after="120" w:line="360" w:lineRule="auto"/>
        <w:jc w:val="both"/>
        <w:rPr>
          <w:rFonts w:hint="eastAsia" w:ascii="方正公文小标宋" w:hAnsi="方正公文小标宋" w:eastAsia="方正公文小标宋" w:cs="方正公文小标宋"/>
          <w:b w:val="0"/>
          <w:i w:val="0"/>
          <w:strike w:val="0"/>
          <w:color w:val="auto"/>
          <w:sz w:val="44"/>
          <w:szCs w:val="44"/>
          <w:u w:val="none"/>
          <w:lang w:val="en-US" w:eastAsia="zh-CN"/>
        </w:rPr>
      </w:pPr>
    </w:p>
    <w:p w14:paraId="3589913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786F67F1">
      <w:pPr>
        <w:jc w:val="center"/>
        <w:rPr>
          <w:rFonts w:hint="eastAsia" w:ascii="方正仿宋_GB2312" w:hAnsi="方正仿宋_GB2312" w:eastAsia="方正仿宋_GB2312" w:cs="方正仿宋_GB2312"/>
          <w:b/>
          <w:bCs/>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2"/>
          <w:szCs w:val="32"/>
          <w:u w:val="none"/>
          <w:lang w:val="en-US" w:eastAsia="zh-CN" w:bidi="ar-SA"/>
        </w:rPr>
        <w:t>采购人：四川省执业药师协会</w:t>
      </w:r>
    </w:p>
    <w:p w14:paraId="1D1F0DDA">
      <w:pPr>
        <w:jc w:val="center"/>
        <w:rPr>
          <w:rFonts w:hint="eastAsia" w:ascii="方正仿宋_GB2312" w:hAnsi="方正仿宋_GB2312" w:eastAsia="方正仿宋_GB2312" w:cs="方正仿宋_GB2312"/>
          <w:b/>
          <w:bCs/>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2"/>
          <w:szCs w:val="32"/>
          <w:u w:val="none"/>
          <w:lang w:val="en-US" w:eastAsia="zh-CN" w:bidi="ar-SA"/>
        </w:rPr>
        <w:t>发布日期：2024年5月20日</w:t>
      </w:r>
    </w:p>
    <w:p w14:paraId="3F5D4371">
      <w:pPr>
        <w:pStyle w:val="2"/>
        <w:rPr>
          <w:rFonts w:hint="eastAsia" w:ascii="方正仿宋_GB2312" w:hAnsi="方正仿宋_GB2312" w:eastAsia="方正仿宋_GB2312" w:cs="方正仿宋_GB2312"/>
          <w:b/>
          <w:bCs/>
          <w:i w:val="0"/>
          <w:strike w:val="0"/>
          <w:color w:val="auto"/>
          <w:kern w:val="2"/>
          <w:sz w:val="32"/>
          <w:szCs w:val="32"/>
          <w:u w:val="none"/>
          <w:lang w:val="en-US" w:eastAsia="zh-CN" w:bidi="ar-SA"/>
        </w:rPr>
      </w:pPr>
    </w:p>
    <w:p w14:paraId="1F3F9536">
      <w:pPr>
        <w:rPr>
          <w:rFonts w:hint="eastAsia"/>
          <w:lang w:val="en-US" w:eastAsia="zh-CN"/>
        </w:rPr>
      </w:pPr>
    </w:p>
    <w:p w14:paraId="65642EA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240606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0A0ABF0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第一章 比选公告</w:t>
      </w:r>
    </w:p>
    <w:p w14:paraId="6F5AF6FE">
      <w:pPr>
        <w:spacing w:after="120" w:line="360" w:lineRule="auto"/>
        <w:ind w:left="0" w:leftChars="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i w:val="0"/>
          <w:strike w:val="0"/>
          <w:color w:val="auto"/>
          <w:sz w:val="32"/>
          <w:szCs w:val="32"/>
          <w:u w:val="none"/>
        </w:rPr>
        <w:t>四川省执业药师协会拟对“</w:t>
      </w: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四川执业药师圈’短视频运营项目</w:t>
      </w:r>
      <w:r>
        <w:rPr>
          <w:rFonts w:hint="eastAsia" w:ascii="方正仿宋_GB2312" w:hAnsi="方正仿宋_GB2312" w:eastAsia="方正仿宋_GB2312" w:cs="方正仿宋_GB2312"/>
          <w:b w:val="0"/>
          <w:i w:val="0"/>
          <w:strike w:val="0"/>
          <w:color w:val="auto"/>
          <w:sz w:val="32"/>
          <w:szCs w:val="32"/>
          <w:u w:val="none"/>
        </w:rPr>
        <w:t>”进行公开比选，欢迎符合条件的供应商参与。</w:t>
      </w:r>
    </w:p>
    <w:p w14:paraId="3F3318A1">
      <w:pPr>
        <w:spacing w:after="120" w:line="360" w:lineRule="auto"/>
        <w:ind w:left="0" w:leftChars="0" w:firstLine="723" w:firstLineChars="200"/>
        <w:jc w:val="both"/>
        <w:rPr>
          <w:rFonts w:hint="eastAsia" w:ascii="方正仿宋_GB2312" w:hAnsi="方正仿宋_GB2312" w:eastAsia="方正仿宋_GB2312" w:cs="方正仿宋_GB2312"/>
          <w:b/>
          <w:bCs/>
          <w:i w:val="0"/>
          <w:strike w:val="0"/>
          <w:color w:val="auto"/>
          <w:sz w:val="36"/>
          <w:szCs w:val="36"/>
          <w:u w:val="none"/>
        </w:rPr>
      </w:pPr>
      <w:r>
        <w:rPr>
          <w:rFonts w:hint="eastAsia" w:ascii="方正仿宋_GB2312" w:hAnsi="方正仿宋_GB2312" w:eastAsia="方正仿宋_GB2312" w:cs="方正仿宋_GB2312"/>
          <w:b/>
          <w:bCs/>
          <w:i w:val="0"/>
          <w:strike w:val="0"/>
          <w:color w:val="auto"/>
          <w:sz w:val="36"/>
          <w:szCs w:val="36"/>
          <w:u w:val="none"/>
        </w:rPr>
        <w:t>一、项目概况</w:t>
      </w:r>
    </w:p>
    <w:p w14:paraId="2341D49E">
      <w:pPr>
        <w:spacing w:after="120" w:line="360" w:lineRule="auto"/>
        <w:ind w:left="958" w:leftChars="304" w:hanging="320" w:hangingChars="100"/>
        <w:jc w:val="both"/>
        <w:rPr>
          <w:rFonts w:hint="default" w:ascii="方正仿宋_GB2312" w:hAnsi="方正仿宋_GB2312" w:eastAsia="方正仿宋_GB2312" w:cs="方正仿宋_GB2312"/>
          <w:b w:val="0"/>
          <w:i w:val="0"/>
          <w:strike w:val="0"/>
          <w:color w:val="auto"/>
          <w:sz w:val="32"/>
          <w:szCs w:val="32"/>
          <w:u w:val="none"/>
          <w:lang w:val="en-US" w:eastAsia="zh-CN"/>
        </w:rPr>
      </w:pP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一</w:t>
      </w: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rPr>
        <w:t>项目名称：</w:t>
      </w: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四川执业药师圈”短视频账号运营项目</w:t>
      </w:r>
    </w:p>
    <w:p w14:paraId="44E327A1">
      <w:pPr>
        <w:spacing w:after="120" w:line="360" w:lineRule="auto"/>
        <w:ind w:left="958" w:leftChars="304" w:hanging="320" w:hangingChars="100"/>
        <w:jc w:val="both"/>
        <w:rPr>
          <w:rFonts w:hint="eastAsia" w:ascii="方正仿宋_GB2312" w:hAnsi="方正仿宋_GB2312" w:eastAsia="方正仿宋_GB2312" w:cs="方正仿宋_GB2312"/>
          <w:b w:val="0"/>
          <w:i w:val="0"/>
          <w:strike w:val="0"/>
          <w:color w:val="auto"/>
          <w:sz w:val="32"/>
          <w:szCs w:val="32"/>
          <w:u w:val="none"/>
        </w:rPr>
      </w:pP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二</w:t>
      </w: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rPr>
        <w:t>采购预算：</w:t>
      </w:r>
      <w:r>
        <w:rPr>
          <w:rFonts w:hint="eastAsia" w:ascii="方正仿宋_GB2312" w:hAnsi="方正仿宋_GB2312" w:eastAsia="方正仿宋_GB2312" w:cs="方正仿宋_GB2312"/>
          <w:b w:val="0"/>
          <w:i w:val="0"/>
          <w:strike w:val="0"/>
          <w:color w:val="auto"/>
          <w:sz w:val="32"/>
          <w:szCs w:val="32"/>
          <w:u w:val="none"/>
          <w:lang w:val="en-US" w:eastAsia="zh-CN"/>
        </w:rPr>
        <w:t>23</w:t>
      </w:r>
      <w:r>
        <w:rPr>
          <w:rFonts w:hint="eastAsia" w:ascii="方正仿宋_GB2312" w:hAnsi="方正仿宋_GB2312" w:eastAsia="方正仿宋_GB2312" w:cs="方正仿宋_GB2312"/>
          <w:b w:val="0"/>
          <w:i w:val="0"/>
          <w:strike w:val="0"/>
          <w:color w:val="auto"/>
          <w:sz w:val="32"/>
          <w:szCs w:val="32"/>
          <w:u w:val="none"/>
        </w:rPr>
        <w:t>万元</w:t>
      </w:r>
      <w:r>
        <w:rPr>
          <w:rFonts w:hint="eastAsia" w:ascii="方正仿宋_GB2312" w:hAnsi="方正仿宋_GB2312" w:eastAsia="方正仿宋_GB2312" w:cs="方正仿宋_GB2312"/>
          <w:b w:val="0"/>
          <w:i w:val="0"/>
          <w:strike w:val="0"/>
          <w:color w:val="auto"/>
          <w:sz w:val="32"/>
          <w:szCs w:val="32"/>
          <w:u w:val="none"/>
          <w:lang w:val="en-US" w:eastAsia="zh-CN"/>
        </w:rPr>
        <w:t>/年</w:t>
      </w:r>
      <w:r>
        <w:rPr>
          <w:rFonts w:hint="eastAsia" w:ascii="方正仿宋_GB2312" w:hAnsi="方正仿宋_GB2312" w:eastAsia="方正仿宋_GB2312" w:cs="方正仿宋_GB2312"/>
          <w:b w:val="0"/>
          <w:i w:val="0"/>
          <w:strike w:val="0"/>
          <w:color w:val="auto"/>
          <w:sz w:val="32"/>
          <w:szCs w:val="32"/>
          <w:u w:val="none"/>
        </w:rPr>
        <w:t>（含税）</w:t>
      </w:r>
    </w:p>
    <w:p w14:paraId="3358D472">
      <w:pPr>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sz w:val="32"/>
          <w:szCs w:val="32"/>
          <w:u w:val="none"/>
          <w:lang w:val="en-US" w:eastAsia="zh-CN"/>
        </w:rPr>
      </w:pP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三</w:t>
      </w: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采购方式：公开比选</w:t>
      </w:r>
    </w:p>
    <w:p w14:paraId="061B5117">
      <w:pPr>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sz w:val="32"/>
          <w:szCs w:val="32"/>
          <w:u w:val="none"/>
          <w:lang w:val="en-US" w:eastAsia="zh-CN"/>
        </w:rPr>
      </w:pP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四</w:t>
      </w: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服务</w:t>
      </w:r>
      <w:r>
        <w:rPr>
          <w:rFonts w:hint="eastAsia" w:ascii="方正仿宋_GB2312" w:hAnsi="方正仿宋_GB2312" w:eastAsia="方正仿宋_GB2312" w:cs="方正仿宋_GB2312"/>
          <w:b w:val="0"/>
          <w:i w:val="0"/>
          <w:strike w:val="0"/>
          <w:color w:val="auto"/>
          <w:sz w:val="32"/>
          <w:szCs w:val="32"/>
          <w:u w:val="none"/>
        </w:rPr>
        <w:t>周期：</w:t>
      </w:r>
      <w:r>
        <w:rPr>
          <w:rFonts w:hint="eastAsia" w:ascii="方正仿宋_GB2312" w:hAnsi="方正仿宋_GB2312" w:eastAsia="方正仿宋_GB2312" w:cs="方正仿宋_GB2312"/>
          <w:b w:val="0"/>
          <w:i w:val="0"/>
          <w:strike w:val="0"/>
          <w:color w:val="auto"/>
          <w:sz w:val="32"/>
          <w:szCs w:val="32"/>
          <w:u w:val="none"/>
          <w:lang w:val="en-US" w:eastAsia="zh-CN"/>
        </w:rPr>
        <w:t>2024年6月-2025年6月</w:t>
      </w:r>
    </w:p>
    <w:p w14:paraId="22FE4D60">
      <w:pPr>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sz w:val="32"/>
          <w:szCs w:val="32"/>
          <w:u w:val="none"/>
          <w:lang w:val="en-US" w:eastAsia="zh-CN"/>
        </w:rPr>
      </w:pPr>
      <w:r>
        <w:rPr>
          <w:rFonts w:hint="eastAsia" w:ascii="方正仿宋_GB2312" w:hAnsi="方正仿宋_GB2312" w:eastAsia="方正仿宋_GB2312" w:cs="方正仿宋_GB2312"/>
          <w:b w:val="0"/>
          <w:i w:val="0"/>
          <w:strike w:val="0"/>
          <w:color w:val="auto"/>
          <w:sz w:val="32"/>
          <w:szCs w:val="32"/>
          <w:u w:val="none"/>
          <w:lang w:val="en-US" w:eastAsia="zh-CN"/>
        </w:rPr>
        <w:t>（五）服务账号平台：微信视频号、抖音</w:t>
      </w:r>
    </w:p>
    <w:p w14:paraId="7A426617">
      <w:pPr>
        <w:spacing w:after="120" w:line="360" w:lineRule="auto"/>
        <w:ind w:left="0" w:leftChars="0" w:firstLine="723" w:firstLineChars="200"/>
        <w:jc w:val="both"/>
        <w:rPr>
          <w:rFonts w:hint="default" w:ascii="方正仿宋_GB2312" w:hAnsi="方正仿宋_GB2312" w:eastAsia="方正仿宋_GB2312" w:cs="方正仿宋_GB2312"/>
          <w:b/>
          <w:bCs/>
          <w:i w:val="0"/>
          <w:strike w:val="0"/>
          <w:color w:val="auto"/>
          <w:sz w:val="36"/>
          <w:szCs w:val="36"/>
          <w:u w:val="none"/>
          <w:lang w:val="en-US" w:eastAsia="zh-CN"/>
        </w:rPr>
      </w:pPr>
      <w:r>
        <w:rPr>
          <w:rFonts w:hint="eastAsia" w:ascii="方正仿宋_GB2312" w:hAnsi="方正仿宋_GB2312" w:eastAsia="方正仿宋_GB2312" w:cs="方正仿宋_GB2312"/>
          <w:b/>
          <w:bCs/>
          <w:i w:val="0"/>
          <w:strike w:val="0"/>
          <w:color w:val="auto"/>
          <w:sz w:val="36"/>
          <w:szCs w:val="36"/>
          <w:u w:val="none"/>
          <w:lang w:val="en-US" w:eastAsia="zh-CN"/>
        </w:rPr>
        <w:t>二</w:t>
      </w:r>
      <w:r>
        <w:rPr>
          <w:rFonts w:hint="eastAsia" w:ascii="方正仿宋_GB2312" w:hAnsi="方正仿宋_GB2312" w:eastAsia="方正仿宋_GB2312" w:cs="方正仿宋_GB2312"/>
          <w:b/>
          <w:bCs/>
          <w:i w:val="0"/>
          <w:strike w:val="0"/>
          <w:color w:val="auto"/>
          <w:sz w:val="36"/>
          <w:szCs w:val="36"/>
          <w:u w:val="none"/>
        </w:rPr>
        <w:t>、</w:t>
      </w:r>
      <w:r>
        <w:rPr>
          <w:rFonts w:hint="eastAsia" w:ascii="方正仿宋_GB2312" w:hAnsi="方正仿宋_GB2312" w:eastAsia="方正仿宋_GB2312" w:cs="方正仿宋_GB2312"/>
          <w:b/>
          <w:bCs/>
          <w:i w:val="0"/>
          <w:strike w:val="0"/>
          <w:color w:val="auto"/>
          <w:sz w:val="36"/>
          <w:szCs w:val="36"/>
          <w:u w:val="none"/>
          <w:lang w:val="en-US" w:eastAsia="zh-CN"/>
        </w:rPr>
        <w:t>比选申请人资格要求</w:t>
      </w:r>
    </w:p>
    <w:p w14:paraId="49796807">
      <w:pPr>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sz w:val="32"/>
          <w:szCs w:val="32"/>
          <w:u w:val="none"/>
        </w:rPr>
      </w:pP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一</w:t>
      </w: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rPr>
        <w:t>具有独立法人资格；</w:t>
      </w:r>
    </w:p>
    <w:p w14:paraId="3E7BD1F6">
      <w:pPr>
        <w:widowControl w:val="0"/>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（二）具有良好的商业信誉和健全的财务会计制度；</w:t>
      </w:r>
    </w:p>
    <w:p w14:paraId="7B4C68F7">
      <w:pPr>
        <w:widowControl w:val="0"/>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（三） 具有履行合同所必需的设备和专业技术能力；</w:t>
      </w:r>
    </w:p>
    <w:p w14:paraId="01241C75">
      <w:pPr>
        <w:widowControl w:val="0"/>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（四）有依法缴纳税收和社会保障资金的良好记录；</w:t>
      </w:r>
    </w:p>
    <w:p w14:paraId="65C6C0F2">
      <w:pPr>
        <w:widowControl w:val="0"/>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（五）参加本次比选前两年内，在经营活动中无重大违法违规记录；</w:t>
      </w:r>
    </w:p>
    <w:p w14:paraId="1857C8C2">
      <w:pPr>
        <w:spacing w:after="120" w:line="360" w:lineRule="auto"/>
        <w:ind w:left="0" w:leftChars="0" w:firstLine="723" w:firstLineChars="200"/>
        <w:jc w:val="both"/>
        <w:rPr>
          <w:rFonts w:hint="eastAsia" w:ascii="方正仿宋_GB2312" w:hAnsi="方正仿宋_GB2312" w:eastAsia="方正仿宋_GB2312" w:cs="方正仿宋_GB2312"/>
          <w:b/>
          <w:bCs/>
          <w:i w:val="0"/>
          <w:strike w:val="0"/>
          <w:color w:val="auto"/>
          <w:sz w:val="36"/>
          <w:szCs w:val="36"/>
          <w:u w:val="none"/>
          <w:lang w:val="en-US" w:eastAsia="zh-CN"/>
        </w:rPr>
      </w:pPr>
      <w:r>
        <w:rPr>
          <w:rFonts w:hint="eastAsia" w:ascii="方正仿宋_GB2312" w:hAnsi="方正仿宋_GB2312" w:eastAsia="方正仿宋_GB2312" w:cs="方正仿宋_GB2312"/>
          <w:b/>
          <w:bCs/>
          <w:i w:val="0"/>
          <w:strike w:val="0"/>
          <w:color w:val="auto"/>
          <w:sz w:val="36"/>
          <w:szCs w:val="36"/>
          <w:u w:val="none"/>
          <w:lang w:val="en-US" w:eastAsia="zh-CN"/>
        </w:rPr>
        <w:t>三、比选文件获取</w:t>
      </w:r>
    </w:p>
    <w:p w14:paraId="7B56BCF8">
      <w:pPr>
        <w:widowControl w:val="0"/>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本公告附件自行下载（或联系采购方获取）。</w:t>
      </w:r>
    </w:p>
    <w:p w14:paraId="1EBAFDC4">
      <w:pPr>
        <w:ind w:firstLine="723"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四、比选公告发布媒介</w:t>
      </w:r>
    </w:p>
    <w:p w14:paraId="1E9C40F7">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本协会官方网站。</w:t>
      </w:r>
    </w:p>
    <w:p w14:paraId="23B4D41F">
      <w:pPr>
        <w:spacing w:after="120" w:line="360" w:lineRule="auto"/>
        <w:ind w:left="0" w:leftChars="0" w:firstLine="723" w:firstLineChars="200"/>
        <w:jc w:val="both"/>
        <w:rPr>
          <w:rFonts w:hint="eastAsia" w:ascii="方正仿宋_GB2312" w:hAnsi="方正仿宋_GB2312" w:eastAsia="方正仿宋_GB2312" w:cs="方正仿宋_GB2312"/>
          <w:b/>
          <w:bCs/>
          <w:i w:val="0"/>
          <w:strike w:val="0"/>
          <w:color w:val="auto"/>
          <w:sz w:val="36"/>
          <w:szCs w:val="36"/>
          <w:u w:val="none"/>
          <w:lang w:val="en-US" w:eastAsia="zh-CN"/>
        </w:rPr>
      </w:pPr>
      <w:r>
        <w:rPr>
          <w:rFonts w:hint="eastAsia" w:ascii="方正仿宋_GB2312" w:hAnsi="方正仿宋_GB2312" w:eastAsia="方正仿宋_GB2312" w:cs="方正仿宋_GB2312"/>
          <w:b/>
          <w:bCs/>
          <w:i w:val="0"/>
          <w:strike w:val="0"/>
          <w:color w:val="auto"/>
          <w:sz w:val="36"/>
          <w:szCs w:val="36"/>
          <w:u w:val="none"/>
          <w:lang w:val="en-US" w:eastAsia="zh-CN"/>
        </w:rPr>
        <w:t>五、参选文件递交</w:t>
      </w:r>
    </w:p>
    <w:p w14:paraId="4B2DFECE">
      <w:pPr>
        <w:widowControl w:val="0"/>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（一）截止时间：2024年5月27日上午10:00（北京时间）</w:t>
      </w:r>
    </w:p>
    <w:p w14:paraId="595C472F">
      <w:pPr>
        <w:widowControl w:val="0"/>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（二）递交方式：纸质文件一式两份（正副本各一份）密封送达。</w:t>
      </w:r>
    </w:p>
    <w:p w14:paraId="0F27CA82">
      <w:pPr>
        <w:widowControl w:val="0"/>
        <w:spacing w:after="120" w:line="360" w:lineRule="auto"/>
        <w:ind w:left="0" w:leftChars="0" w:firstLine="640" w:firstLineChars="200"/>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（三）地址：成都市武侯区星狮路818号大合仓星商界B区1栋2单元603号</w:t>
      </w:r>
    </w:p>
    <w:p w14:paraId="611977AD">
      <w:pPr>
        <w:widowControl w:val="0"/>
        <w:spacing w:after="120" w:line="360" w:lineRule="auto"/>
        <w:ind w:left="0" w:leftChars="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（四）联系人：安静 13518205516</w:t>
      </w:r>
    </w:p>
    <w:p w14:paraId="3ABCAAD9">
      <w:pPr>
        <w:spacing w:after="120" w:line="360" w:lineRule="auto"/>
        <w:ind w:left="0" w:leftChars="0" w:firstLine="723" w:firstLineChars="200"/>
        <w:jc w:val="both"/>
        <w:rPr>
          <w:rFonts w:hint="eastAsia" w:ascii="方正仿宋_GB2312" w:hAnsi="方正仿宋_GB2312" w:eastAsia="方正仿宋_GB2312" w:cs="方正仿宋_GB2312"/>
          <w:b/>
          <w:bCs/>
          <w:i w:val="0"/>
          <w:strike w:val="0"/>
          <w:color w:val="auto"/>
          <w:sz w:val="36"/>
          <w:szCs w:val="36"/>
          <w:u w:val="none"/>
          <w:lang w:val="en-US" w:eastAsia="zh-CN"/>
        </w:rPr>
      </w:pPr>
      <w:r>
        <w:rPr>
          <w:rFonts w:hint="eastAsia" w:ascii="方正仿宋_GB2312" w:hAnsi="方正仿宋_GB2312" w:eastAsia="方正仿宋_GB2312" w:cs="方正仿宋_GB2312"/>
          <w:b/>
          <w:bCs/>
          <w:i w:val="0"/>
          <w:strike w:val="0"/>
          <w:color w:val="auto"/>
          <w:sz w:val="36"/>
          <w:szCs w:val="36"/>
          <w:u w:val="none"/>
          <w:lang w:val="en-US" w:eastAsia="zh-CN"/>
        </w:rPr>
        <w:t>六、公告期限</w:t>
      </w:r>
    </w:p>
    <w:p w14:paraId="0B6D3DD4">
      <w:pPr>
        <w:widowControl w:val="0"/>
        <w:spacing w:after="120" w:line="360" w:lineRule="auto"/>
        <w:ind w:left="0" w:leftChars="0" w:firstLine="640" w:firstLineChars="200"/>
        <w:jc w:val="both"/>
        <w:rPr>
          <w:rFonts w:hint="default"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2024年5月20日至2024年5月26日。</w:t>
      </w:r>
    </w:p>
    <w:p w14:paraId="5D42C509">
      <w:pPr>
        <w:rPr>
          <w:rFonts w:hint="eastAsia" w:ascii="方正仿宋_GB2312" w:hAnsi="方正仿宋_GB2312" w:eastAsia="方正仿宋_GB2312" w:cs="方正仿宋_GB2312"/>
          <w:b/>
          <w:bCs/>
          <w:i w:val="0"/>
          <w:strike w:val="0"/>
          <w:color w:val="auto"/>
          <w:kern w:val="2"/>
          <w:sz w:val="36"/>
          <w:szCs w:val="36"/>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第二章 项目技术要求</w:t>
      </w:r>
    </w:p>
    <w:p w14:paraId="6BA28C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一、服务内容及要求</w:t>
      </w:r>
    </w:p>
    <w:p w14:paraId="3EB706F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供应商在服务期内须完成以下工作：</w:t>
      </w:r>
    </w:p>
    <w:p w14:paraId="7845DE8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rPr>
        <w:t>基础运营</w:t>
      </w:r>
    </w:p>
    <w:p w14:paraId="51461C4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提供短视频创作、编辑、发布服务，以及代运营相关的辅助服务。</w:t>
      </w:r>
    </w:p>
    <w:p w14:paraId="3C22F2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rPr>
        <w:t>选题策划</w:t>
      </w:r>
    </w:p>
    <w:p w14:paraId="3D63409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每月提供与采购方职能相关的实时热点信息及平台现有优秀作品作为参考；</w:t>
      </w:r>
    </w:p>
    <w:p w14:paraId="6150F99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每月提供选题参考不少于40条。</w:t>
      </w:r>
    </w:p>
    <w:p w14:paraId="23A1B9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rPr>
        <w:t>拍摄指导与脚本审核</w:t>
      </w:r>
    </w:p>
    <w:p w14:paraId="76D6A7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指导采购方进行视频拍摄；</w:t>
      </w:r>
    </w:p>
    <w:p w14:paraId="0C7EA72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按平台要求对采购方专业知识内容脚本进行审核，规避敏感词汇或语句，调整文案；</w:t>
      </w:r>
    </w:p>
    <w:p w14:paraId="132651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确保采购方以尽可能少的次数、尽可能低的成本完成内容拍摄，并保证素材符合后期剪辑要求。</w:t>
      </w:r>
    </w:p>
    <w:p w14:paraId="0D0B036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rPr>
        <w:t>后期编辑</w:t>
      </w:r>
    </w:p>
    <w:p w14:paraId="1A56E25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对采购方提供的视频进行后期剪辑，包括添加字幕、背景音乐、图片、特效等；</w:t>
      </w:r>
    </w:p>
    <w:p w14:paraId="45BA8AA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短视频成品须符合发布时各平台的审核要求及主流科普类短视频风格。</w:t>
      </w:r>
    </w:p>
    <w:p w14:paraId="45AD13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rPr>
        <w:t>视频时长与格式</w:t>
      </w:r>
    </w:p>
    <w:p w14:paraId="11EAFA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短视频播放时间原则上控制在90秒以内；</w:t>
      </w:r>
    </w:p>
    <w:p w14:paraId="0291A6F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横竖版以适宜内容为原则确定，若需充分呈现内容或避免观看困难，时间可适当延长，但最长不超过180秒。</w:t>
      </w:r>
    </w:p>
    <w:p w14:paraId="2BC56BC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rPr>
        <w:t>服务期内短视频总量</w:t>
      </w:r>
    </w:p>
    <w:p w14:paraId="644B849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共计完成短视频 200个，其中：采购方拍摄后交供应商剪辑：130个；供应商直接拍摄并制作：70个。</w:t>
      </w:r>
    </w:p>
    <w:p w14:paraId="4A9BFB6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rPr>
        <w:t>发布与审核保障</w:t>
      </w:r>
    </w:p>
    <w:p w14:paraId="4910F8F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短视频经采购方确认后，由供应商代为发布至平台并确保通过审核；</w:t>
      </w:r>
    </w:p>
    <w:p w14:paraId="1854C2C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若未通过审核或被平台下架，供应商应按平台要求修改并重新交采购方确认后发布。</w:t>
      </w:r>
    </w:p>
    <w:p w14:paraId="68C9EB0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八）</w:t>
      </w:r>
      <w:r>
        <w:rPr>
          <w:rFonts w:hint="eastAsia" w:ascii="仿宋" w:hAnsi="仿宋" w:eastAsia="仿宋" w:cs="仿宋"/>
          <w:sz w:val="32"/>
          <w:szCs w:val="32"/>
        </w:rPr>
        <w:t>粉丝增长目标</w:t>
      </w:r>
    </w:p>
    <w:p w14:paraId="705B0CA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b/>
          <w:bCs/>
          <w:i w:val="0"/>
          <w:strike w:val="0"/>
          <w:color w:val="auto"/>
          <w:kern w:val="2"/>
          <w:sz w:val="36"/>
          <w:szCs w:val="36"/>
          <w:u w:val="none"/>
          <w:lang w:val="en-US" w:eastAsia="zh-CN" w:bidi="ar-SA"/>
        </w:rPr>
      </w:pPr>
      <w:r>
        <w:rPr>
          <w:rFonts w:hint="eastAsia" w:ascii="仿宋" w:hAnsi="仿宋" w:eastAsia="仿宋" w:cs="仿宋"/>
          <w:sz w:val="32"/>
          <w:szCs w:val="32"/>
        </w:rPr>
        <w:t>服务期内，通过推广、宣传等方式，在现有粉丝量/关注人数基础上，抖音与微信视频号合计新增 35,000人以上。</w:t>
      </w:r>
    </w:p>
    <w:p w14:paraId="16B4E3A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二、质量要求</w:t>
      </w:r>
    </w:p>
    <w:p w14:paraId="7764B4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画质与清晰度</w:t>
      </w:r>
      <w:r>
        <w:rPr>
          <w:rFonts w:hint="default" w:ascii="仿宋" w:hAnsi="仿宋" w:eastAsia="仿宋" w:cs="仿宋"/>
          <w:sz w:val="32"/>
          <w:szCs w:val="32"/>
        </w:rPr>
        <w:t>：视频分辨率不低于1920×1080（横版）或1080×1920（竖版），画面清晰、无模糊、抖动、噪点等现象；色彩自然，曝光准确，不得出现明显偏色或过暗过亮。</w:t>
      </w:r>
    </w:p>
    <w:p w14:paraId="33CAE9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default" w:ascii="仿宋" w:hAnsi="仿宋" w:eastAsia="仿宋" w:cs="仿宋"/>
          <w:sz w:val="32"/>
          <w:szCs w:val="32"/>
        </w:rPr>
        <w:t>音频质量：人声清晰、无杂音、无回声，背景音乐音量适当，不得掩盖核心讲解内容；音画同步，无卡顿或延迟。</w:t>
      </w:r>
    </w:p>
    <w:p w14:paraId="3B85849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default" w:ascii="仿宋" w:hAnsi="仿宋" w:eastAsia="仿宋" w:cs="仿宋"/>
          <w:sz w:val="32"/>
          <w:szCs w:val="32"/>
        </w:rPr>
        <w:t>字幕与文字：字幕准确、无错别字，字体大小适中，颜色与背景对比清晰，位置不影响主体内容；专业术语、药品名称等须准确无误。</w:t>
      </w:r>
    </w:p>
    <w:p w14:paraId="4860D2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default" w:ascii="仿宋" w:hAnsi="仿宋" w:eastAsia="仿宋" w:cs="仿宋"/>
          <w:sz w:val="32"/>
          <w:szCs w:val="32"/>
        </w:rPr>
        <w:t>内容准确性：涉及药学知识、用药指导、政策解读等内容，须符合国家相关法律法规及行业规范，不得出现虚假、误导性表述。</w:t>
      </w:r>
    </w:p>
    <w:p w14:paraId="3CC380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default" w:ascii="仿宋" w:hAnsi="仿宋" w:eastAsia="仿宋" w:cs="仿宋"/>
          <w:sz w:val="32"/>
          <w:szCs w:val="32"/>
        </w:rPr>
        <w:t>剪辑与节奏：剪辑流畅，转场自然，节奏符合科普类短视频风格；不得出现拼接痕迹、跳帧、音画错位等技术瑕疵。</w:t>
      </w:r>
    </w:p>
    <w:p w14:paraId="29EA707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default" w:ascii="仿宋" w:hAnsi="仿宋" w:eastAsia="仿宋" w:cs="仿宋"/>
          <w:sz w:val="32"/>
          <w:szCs w:val="32"/>
        </w:rPr>
        <w:t>风格统一：视频整体风格（包括片头片尾、色调、字体、背景音乐风格等）应与“四川执业药师圈”品牌定位保持一致，形成统一的视觉识别系统。</w:t>
      </w:r>
    </w:p>
    <w:p w14:paraId="561058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default" w:ascii="仿宋" w:hAnsi="仿宋" w:eastAsia="仿宋" w:cs="仿宋"/>
          <w:sz w:val="32"/>
          <w:szCs w:val="32"/>
        </w:rPr>
        <w:t>合规性：不得含有违法、违规、低俗、侵权内容；不得出现绝对化用语、夸大宣传或未经证实的产品推荐；所用音乐、图片、字体等素材均需拥有合法授权，避免版权风险。</w:t>
      </w:r>
    </w:p>
    <w:p w14:paraId="2F57AD4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default" w:ascii="仿宋" w:hAnsi="仿宋" w:eastAsia="仿宋" w:cs="仿宋"/>
          <w:sz w:val="32"/>
          <w:szCs w:val="32"/>
        </w:rPr>
        <w:t>平台适配：根据抖音、微信视频号不同平台的发布要求，分别输出适配的格式、码率、时长及封面图，确保发布后不出现压缩失真、比例异常等问题。</w:t>
      </w:r>
    </w:p>
    <w:p w14:paraId="14FECCC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三、拍摄地点</w:t>
      </w:r>
    </w:p>
    <w:p w14:paraId="7F5D165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比选人指定相关拍摄地点。</w:t>
      </w:r>
    </w:p>
    <w:p w14:paraId="5FF2453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第三章 参选人须知</w:t>
      </w:r>
    </w:p>
    <w:p w14:paraId="336BA7E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一、参选文件组成</w:t>
      </w:r>
    </w:p>
    <w:p w14:paraId="0F4FA75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（一）商务部分</w:t>
      </w:r>
    </w:p>
    <w:p w14:paraId="111FF42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营业执照副本复印件（加盖公章）；</w:t>
      </w:r>
    </w:p>
    <w:p w14:paraId="3E3D6D6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法定代表人身份证复印件；</w:t>
      </w:r>
    </w:p>
    <w:p w14:paraId="3277D9C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授权委托人身份证复印件及授权书；</w:t>
      </w:r>
    </w:p>
    <w:p w14:paraId="3189893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依法缴纳税收和社会保障资金的良好记录证明（或承诺书）；</w:t>
      </w:r>
    </w:p>
    <w:p w14:paraId="215CC40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5. 参加本次比选前两年内无重大违法违规记录声明。</w:t>
      </w:r>
    </w:p>
    <w:p w14:paraId="53299AF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（二）技术部分</w:t>
      </w:r>
    </w:p>
    <w:p w14:paraId="2DF04DA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项目理解与制作思路；</w:t>
      </w:r>
    </w:p>
    <w:p w14:paraId="5C0EB78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技术方案（拍摄、剪辑、特效、字幕制作流程）；</w:t>
      </w:r>
    </w:p>
    <w:p w14:paraId="0AC283E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项目团队配置（策划、导演、摄像、后期等）；</w:t>
      </w:r>
    </w:p>
    <w:p w14:paraId="65C32E4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质量保障措施；</w:t>
      </w:r>
    </w:p>
    <w:p w14:paraId="7AB6EFC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（三）报价部分</w:t>
      </w:r>
    </w:p>
    <w:p w14:paraId="0CB5883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报价函（含单价、总价、费用构成说明）；</w:t>
      </w:r>
    </w:p>
    <w:p w14:paraId="00D008F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付款方式接受说明。</w:t>
      </w:r>
    </w:p>
    <w:p w14:paraId="5BFA484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二、报价要求</w:t>
      </w:r>
    </w:p>
    <w:p w14:paraId="1AF6E82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总价不得超过23万元；</w:t>
      </w:r>
    </w:p>
    <w:p w14:paraId="6909CF0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接受合同约定的付款方式（签订合同后付50%，完成后付50%）。</w:t>
      </w:r>
    </w:p>
    <w:p w14:paraId="4278EC3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三、无效参选情形</w:t>
      </w:r>
    </w:p>
    <w:p w14:paraId="4376B70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出现下列情形之一的，视为无效参选：</w:t>
      </w:r>
    </w:p>
    <w:p w14:paraId="188D1A8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未按要求提供资质文件；</w:t>
      </w:r>
    </w:p>
    <w:p w14:paraId="270E897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报价超过预算金额；</w:t>
      </w:r>
    </w:p>
    <w:p w14:paraId="3483F14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参选文件弄虚作假或内容严重缺失；</w:t>
      </w:r>
    </w:p>
    <w:p w14:paraId="1FB8196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不接受合同主要条款（付款方式、著作权归属等）。</w:t>
      </w:r>
    </w:p>
    <w:p w14:paraId="61E7371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第四章 评审方法</w:t>
      </w:r>
    </w:p>
    <w:p w14:paraId="75EA8B5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一、评审组织</w:t>
      </w:r>
    </w:p>
    <w:p w14:paraId="22E6BC5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评审小组由不少于3人的单数组成（党支部派员参加，监事会列席监督）；</w:t>
      </w:r>
    </w:p>
    <w:p w14:paraId="1DDED8A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采用综合评分法，满分100分；</w:t>
      </w:r>
    </w:p>
    <w:p w14:paraId="1A09196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得分最高者推荐为中选人，若得分相同则报价低者优先。</w:t>
      </w:r>
    </w:p>
    <w:p w14:paraId="5DD24EC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二、评分标准</w:t>
      </w:r>
    </w:p>
    <w:tbl>
      <w:tblPr>
        <w:tblStyle w:val="4"/>
        <w:tblW w:w="9122" w:type="dxa"/>
        <w:tblInd w:w="-40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2430"/>
        <w:gridCol w:w="1463"/>
        <w:gridCol w:w="4729"/>
        <w:gridCol w:w="260"/>
        <w:gridCol w:w="240"/>
      </w:tblGrid>
      <w:tr w14:paraId="54F5E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2430"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04988BCA">
            <w:pPr>
              <w:keepNext w:val="0"/>
              <w:keepLines w:val="0"/>
              <w:widowControl/>
              <w:suppressLineNumbers w:val="0"/>
              <w:spacing w:line="375" w:lineRule="atLeast"/>
              <w:jc w:val="center"/>
              <w:rPr>
                <w:rFonts w:hint="eastAsia" w:ascii="方正仿宋简体" w:hAnsi="方正仿宋简体" w:eastAsia="方正仿宋简体" w:cs="方正仿宋简体"/>
                <w:b/>
                <w:bCs/>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评分项</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6802C1DD">
            <w:pPr>
              <w:keepNext w:val="0"/>
              <w:keepLines w:val="0"/>
              <w:widowControl/>
              <w:suppressLineNumbers w:val="0"/>
              <w:spacing w:line="375" w:lineRule="atLeast"/>
              <w:jc w:val="center"/>
              <w:rPr>
                <w:rFonts w:hint="eastAsia" w:ascii="方正仿宋简体" w:hAnsi="方正仿宋简体" w:eastAsia="方正仿宋简体" w:cs="方正仿宋简体"/>
                <w:b/>
                <w:bCs/>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分值</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7D462867">
            <w:pPr>
              <w:keepNext w:val="0"/>
              <w:keepLines w:val="0"/>
              <w:widowControl/>
              <w:suppressLineNumbers w:val="0"/>
              <w:spacing w:line="375" w:lineRule="atLeast"/>
              <w:jc w:val="center"/>
              <w:rPr>
                <w:rFonts w:hint="eastAsia" w:ascii="方正仿宋简体" w:hAnsi="方正仿宋简体" w:eastAsia="方正仿宋简体" w:cs="方正仿宋简体"/>
                <w:b/>
                <w:bCs/>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评分细则</w:t>
            </w:r>
          </w:p>
        </w:tc>
        <w:tc>
          <w:tcPr>
            <w:tcW w:w="500" w:type="dxa"/>
            <w:gridSpan w:val="2"/>
            <w:tcBorders>
              <w:top w:val="nil"/>
              <w:left w:val="single" w:color="auto" w:sz="4" w:space="0"/>
            </w:tcBorders>
            <w:shd w:val="clear" w:color="auto" w:fill="FFFFFF"/>
            <w:tcMar>
              <w:top w:w="150" w:type="dxa"/>
              <w:left w:w="240" w:type="dxa"/>
              <w:bottom w:w="150" w:type="dxa"/>
              <w:right w:w="240" w:type="dxa"/>
            </w:tcMar>
            <w:vAlign w:val="center"/>
          </w:tcPr>
          <w:p w14:paraId="1AEC2925">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p>
        </w:tc>
      </w:tr>
      <w:tr w14:paraId="3FE6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430"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694D3286">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报价</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2FF88EFB">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30分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6B7D4662">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以最低有效报价为基准价，得分 =（基准价 ÷ 报价）× 30</w:t>
            </w:r>
          </w:p>
        </w:tc>
        <w:tc>
          <w:tcPr>
            <w:tcW w:w="260" w:type="dxa"/>
            <w:tcBorders>
              <w:left w:val="single" w:color="auto" w:sz="4" w:space="0"/>
            </w:tcBorders>
            <w:shd w:val="clear" w:color="auto" w:fill="FFFFFF"/>
            <w:tcMar>
              <w:top w:w="150" w:type="dxa"/>
              <w:left w:w="240" w:type="dxa"/>
              <w:bottom w:w="150" w:type="dxa"/>
              <w:right w:w="0" w:type="dxa"/>
            </w:tcMar>
            <w:vAlign w:val="center"/>
          </w:tcPr>
          <w:p w14:paraId="06FABDA7">
            <w:pPr>
              <w:rPr>
                <w:rFonts w:hint="default" w:ascii="Segoe UI" w:hAnsi="Segoe UI" w:eastAsia="Segoe UI" w:cs="Segoe UI"/>
                <w:i w:val="0"/>
                <w:iCs w:val="0"/>
                <w:caps w:val="0"/>
                <w:color w:val="0F1115"/>
                <w:spacing w:val="0"/>
                <w:sz w:val="22"/>
                <w:szCs w:val="22"/>
              </w:rPr>
            </w:pPr>
          </w:p>
        </w:tc>
      </w:tr>
      <w:tr w14:paraId="32EC7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430" w:type="dxa"/>
            <w:vMerge w:val="restart"/>
            <w:tcBorders>
              <w:top w:val="single" w:color="auto" w:sz="4" w:space="0"/>
              <w:left w:val="single" w:color="auto" w:sz="4" w:space="0"/>
              <w:right w:val="single" w:color="auto" w:sz="4" w:space="0"/>
            </w:tcBorders>
            <w:shd w:val="clear" w:color="auto" w:fill="FFFFFF"/>
            <w:tcMar>
              <w:top w:w="150" w:type="dxa"/>
              <w:left w:w="0" w:type="dxa"/>
              <w:bottom w:w="150" w:type="dxa"/>
              <w:right w:w="240" w:type="dxa"/>
            </w:tcMar>
            <w:vAlign w:val="center"/>
          </w:tcPr>
          <w:p w14:paraId="29F6A258">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技术方案与质量保障</w:t>
            </w:r>
          </w:p>
        </w:tc>
        <w:tc>
          <w:tcPr>
            <w:tcW w:w="1463" w:type="dxa"/>
            <w:vMerge w:val="restart"/>
            <w:tcBorders>
              <w:top w:val="single" w:color="auto" w:sz="4" w:space="0"/>
              <w:left w:val="single" w:color="auto" w:sz="4" w:space="0"/>
              <w:right w:val="single" w:color="auto" w:sz="4" w:space="0"/>
            </w:tcBorders>
            <w:shd w:val="clear" w:color="auto" w:fill="FFFFFF"/>
            <w:tcMar>
              <w:top w:w="150" w:type="dxa"/>
              <w:left w:w="240" w:type="dxa"/>
              <w:bottom w:w="150" w:type="dxa"/>
              <w:right w:w="240" w:type="dxa"/>
            </w:tcMar>
            <w:vAlign w:val="center"/>
          </w:tcPr>
          <w:p w14:paraId="2228B2A5">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40分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57CA79B4">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方案完整、逻辑清晰（20分）</w:t>
            </w:r>
          </w:p>
        </w:tc>
        <w:tc>
          <w:tcPr>
            <w:tcW w:w="260" w:type="dxa"/>
            <w:tcBorders>
              <w:left w:val="single" w:color="auto" w:sz="4" w:space="0"/>
            </w:tcBorders>
            <w:shd w:val="clear" w:color="auto" w:fill="FFFFFF"/>
            <w:tcMar>
              <w:top w:w="150" w:type="dxa"/>
              <w:left w:w="240" w:type="dxa"/>
              <w:bottom w:w="150" w:type="dxa"/>
              <w:right w:w="0" w:type="dxa"/>
            </w:tcMar>
            <w:vAlign w:val="center"/>
          </w:tcPr>
          <w:p w14:paraId="4BDEA4A4">
            <w:pPr>
              <w:rPr>
                <w:rFonts w:hint="default" w:ascii="Segoe UI" w:hAnsi="Segoe UI" w:eastAsia="Segoe UI" w:cs="Segoe UI"/>
                <w:i w:val="0"/>
                <w:iCs w:val="0"/>
                <w:caps w:val="0"/>
                <w:color w:val="0F1115"/>
                <w:spacing w:val="0"/>
                <w:sz w:val="22"/>
                <w:szCs w:val="22"/>
              </w:rPr>
            </w:pPr>
          </w:p>
        </w:tc>
      </w:tr>
      <w:tr w14:paraId="7262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430" w:type="dxa"/>
            <w:vMerge w:val="continue"/>
            <w:tcBorders>
              <w:left w:val="single" w:color="auto" w:sz="4" w:space="0"/>
              <w:right w:val="single" w:color="auto" w:sz="4" w:space="0"/>
            </w:tcBorders>
            <w:shd w:val="clear" w:color="auto" w:fill="FFFFFF"/>
            <w:tcMar>
              <w:top w:w="150" w:type="dxa"/>
              <w:left w:w="0" w:type="dxa"/>
              <w:bottom w:w="150" w:type="dxa"/>
              <w:right w:w="240" w:type="dxa"/>
            </w:tcMar>
            <w:vAlign w:val="center"/>
          </w:tcPr>
          <w:p w14:paraId="5244A912">
            <w:pPr>
              <w:jc w:val="center"/>
              <w:rPr>
                <w:rFonts w:hint="eastAsia" w:ascii="方正仿宋简体" w:hAnsi="方正仿宋简体" w:eastAsia="方正仿宋简体" w:cs="方正仿宋简体"/>
                <w:i w:val="0"/>
                <w:iCs w:val="0"/>
                <w:caps w:val="0"/>
                <w:color w:val="0F1115"/>
                <w:spacing w:val="0"/>
                <w:sz w:val="32"/>
                <w:szCs w:val="32"/>
              </w:rPr>
            </w:pPr>
          </w:p>
        </w:tc>
        <w:tc>
          <w:tcPr>
            <w:tcW w:w="1463" w:type="dxa"/>
            <w:vMerge w:val="continue"/>
            <w:tcBorders>
              <w:left w:val="single" w:color="auto" w:sz="4" w:space="0"/>
              <w:right w:val="single" w:color="auto" w:sz="4" w:space="0"/>
            </w:tcBorders>
            <w:shd w:val="clear" w:color="auto" w:fill="FFFFFF"/>
            <w:tcMar>
              <w:top w:w="150" w:type="dxa"/>
              <w:left w:w="240" w:type="dxa"/>
              <w:bottom w:w="150" w:type="dxa"/>
              <w:right w:w="240" w:type="dxa"/>
            </w:tcMar>
            <w:vAlign w:val="center"/>
          </w:tcPr>
          <w:p w14:paraId="24BDBB57">
            <w:pPr>
              <w:jc w:val="center"/>
              <w:rPr>
                <w:rFonts w:hint="eastAsia" w:ascii="方正仿宋简体" w:hAnsi="方正仿宋简体" w:eastAsia="方正仿宋简体" w:cs="方正仿宋简体"/>
                <w:i w:val="0"/>
                <w:iCs w:val="0"/>
                <w:caps w:val="0"/>
                <w:color w:val="0F1115"/>
                <w:spacing w:val="0"/>
                <w:sz w:val="32"/>
                <w:szCs w:val="32"/>
              </w:rPr>
            </w:pP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1BFE9E91">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质量保障措施具体可行（10分）</w:t>
            </w:r>
          </w:p>
        </w:tc>
        <w:tc>
          <w:tcPr>
            <w:tcW w:w="260" w:type="dxa"/>
            <w:tcBorders>
              <w:left w:val="single" w:color="auto" w:sz="4" w:space="0"/>
            </w:tcBorders>
            <w:shd w:val="clear" w:color="auto" w:fill="FFFFFF"/>
            <w:tcMar>
              <w:top w:w="150" w:type="dxa"/>
              <w:left w:w="240" w:type="dxa"/>
              <w:bottom w:w="150" w:type="dxa"/>
              <w:right w:w="0" w:type="dxa"/>
            </w:tcMar>
            <w:vAlign w:val="center"/>
          </w:tcPr>
          <w:p w14:paraId="07B875AD">
            <w:pPr>
              <w:rPr>
                <w:rFonts w:hint="default" w:ascii="Segoe UI" w:hAnsi="Segoe UI" w:eastAsia="Segoe UI" w:cs="Segoe UI"/>
                <w:i w:val="0"/>
                <w:iCs w:val="0"/>
                <w:caps w:val="0"/>
                <w:color w:val="0F1115"/>
                <w:spacing w:val="0"/>
                <w:sz w:val="22"/>
                <w:szCs w:val="22"/>
              </w:rPr>
            </w:pPr>
          </w:p>
        </w:tc>
      </w:tr>
      <w:tr w14:paraId="48E9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430" w:type="dxa"/>
            <w:vMerge w:val="continue"/>
            <w:tcBorders>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7208888E">
            <w:pPr>
              <w:jc w:val="center"/>
              <w:rPr>
                <w:rFonts w:hint="eastAsia" w:ascii="方正仿宋简体" w:hAnsi="方正仿宋简体" w:eastAsia="方正仿宋简体" w:cs="方正仿宋简体"/>
                <w:i w:val="0"/>
                <w:iCs w:val="0"/>
                <w:caps w:val="0"/>
                <w:color w:val="0F1115"/>
                <w:spacing w:val="0"/>
                <w:sz w:val="32"/>
                <w:szCs w:val="32"/>
              </w:rPr>
            </w:pPr>
          </w:p>
        </w:tc>
        <w:tc>
          <w:tcPr>
            <w:tcW w:w="1463" w:type="dxa"/>
            <w:vMerge w:val="continue"/>
            <w:tcBorders>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24AB9B91">
            <w:pPr>
              <w:jc w:val="center"/>
              <w:rPr>
                <w:rFonts w:hint="eastAsia" w:ascii="方正仿宋简体" w:hAnsi="方正仿宋简体" w:eastAsia="方正仿宋简体" w:cs="方正仿宋简体"/>
                <w:i w:val="0"/>
                <w:iCs w:val="0"/>
                <w:caps w:val="0"/>
                <w:color w:val="0F1115"/>
                <w:spacing w:val="0"/>
                <w:sz w:val="32"/>
                <w:szCs w:val="32"/>
              </w:rPr>
            </w:pP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299B8573">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技术手段专业（10分）</w:t>
            </w:r>
          </w:p>
        </w:tc>
        <w:tc>
          <w:tcPr>
            <w:tcW w:w="260" w:type="dxa"/>
            <w:tcBorders>
              <w:left w:val="single" w:color="auto" w:sz="4" w:space="0"/>
            </w:tcBorders>
            <w:shd w:val="clear" w:color="auto" w:fill="FFFFFF"/>
            <w:tcMar>
              <w:top w:w="150" w:type="dxa"/>
              <w:left w:w="240" w:type="dxa"/>
              <w:bottom w:w="150" w:type="dxa"/>
              <w:right w:w="0" w:type="dxa"/>
            </w:tcMar>
            <w:vAlign w:val="center"/>
          </w:tcPr>
          <w:p w14:paraId="4FA29060">
            <w:pPr>
              <w:rPr>
                <w:rFonts w:hint="default" w:ascii="Segoe UI" w:hAnsi="Segoe UI" w:eastAsia="Segoe UI" w:cs="Segoe UI"/>
                <w:i w:val="0"/>
                <w:iCs w:val="0"/>
                <w:caps w:val="0"/>
                <w:color w:val="0F1115"/>
                <w:spacing w:val="0"/>
                <w:sz w:val="22"/>
                <w:szCs w:val="22"/>
              </w:rPr>
            </w:pPr>
          </w:p>
        </w:tc>
      </w:tr>
      <w:tr w14:paraId="5265F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430"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07773F35">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类似项目经验</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764D08D1">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20分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7FF1C0BB">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每提供1个合格案例得10分，最高20分</w:t>
            </w:r>
          </w:p>
        </w:tc>
        <w:tc>
          <w:tcPr>
            <w:tcW w:w="260" w:type="dxa"/>
            <w:tcBorders>
              <w:left w:val="single" w:color="auto" w:sz="4" w:space="0"/>
            </w:tcBorders>
            <w:shd w:val="clear" w:color="auto" w:fill="FFFFFF"/>
            <w:tcMar>
              <w:top w:w="150" w:type="dxa"/>
              <w:left w:w="240" w:type="dxa"/>
              <w:bottom w:w="150" w:type="dxa"/>
              <w:right w:w="0" w:type="dxa"/>
            </w:tcMar>
            <w:vAlign w:val="center"/>
          </w:tcPr>
          <w:p w14:paraId="4858814A">
            <w:pPr>
              <w:rPr>
                <w:rFonts w:hint="default" w:ascii="Segoe UI" w:hAnsi="Segoe UI" w:eastAsia="Segoe UI" w:cs="Segoe UI"/>
                <w:i w:val="0"/>
                <w:iCs w:val="0"/>
                <w:caps w:val="0"/>
                <w:color w:val="0F1115"/>
                <w:spacing w:val="0"/>
                <w:sz w:val="22"/>
                <w:szCs w:val="22"/>
              </w:rPr>
            </w:pPr>
          </w:p>
        </w:tc>
      </w:tr>
      <w:tr w14:paraId="63495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430"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5DE7E1D8">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团队配置</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5ED4CB8D">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10分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21971F0F">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团队结构合理、人员经验丰富、分工明确</w:t>
            </w:r>
          </w:p>
        </w:tc>
        <w:tc>
          <w:tcPr>
            <w:tcW w:w="260" w:type="dxa"/>
            <w:tcBorders>
              <w:left w:val="single" w:color="auto" w:sz="4" w:space="0"/>
            </w:tcBorders>
            <w:shd w:val="clear" w:color="auto" w:fill="FFFFFF"/>
            <w:tcMar>
              <w:top w:w="150" w:type="dxa"/>
              <w:left w:w="240" w:type="dxa"/>
              <w:bottom w:w="150" w:type="dxa"/>
              <w:right w:w="0" w:type="dxa"/>
            </w:tcMar>
            <w:vAlign w:val="center"/>
          </w:tcPr>
          <w:p w14:paraId="4710B88F">
            <w:pPr>
              <w:rPr>
                <w:rFonts w:hint="default" w:ascii="Segoe UI" w:hAnsi="Segoe UI" w:eastAsia="Segoe UI" w:cs="Segoe UI"/>
                <w:i w:val="0"/>
                <w:iCs w:val="0"/>
                <w:caps w:val="0"/>
                <w:color w:val="0F1115"/>
                <w:spacing w:val="0"/>
                <w:sz w:val="22"/>
                <w:szCs w:val="22"/>
              </w:rPr>
            </w:pPr>
          </w:p>
        </w:tc>
      </w:tr>
      <w:tr w14:paraId="624AC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430"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40C1B0C8">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合计</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6F61E959">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100分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150343ED">
            <w:pPr>
              <w:jc w:val="center"/>
              <w:rPr>
                <w:rFonts w:hint="default" w:ascii="方正仿宋简体" w:hAnsi="方正仿宋简体" w:eastAsia="方正仿宋简体" w:cs="方正仿宋简体"/>
                <w:i w:val="0"/>
                <w:iCs w:val="0"/>
                <w:caps w:val="0"/>
                <w:color w:val="0F1115"/>
                <w:spacing w:val="0"/>
                <w:sz w:val="32"/>
                <w:szCs w:val="32"/>
                <w:lang w:val="en-US" w:eastAsia="zh-CN"/>
              </w:rPr>
            </w:pPr>
            <w:r>
              <w:rPr>
                <w:rFonts w:hint="eastAsia" w:ascii="方正仿宋简体" w:hAnsi="方正仿宋简体" w:eastAsia="方正仿宋简体" w:cs="方正仿宋简体"/>
                <w:i w:val="0"/>
                <w:iCs w:val="0"/>
                <w:caps w:val="0"/>
                <w:color w:val="0F1115"/>
                <w:spacing w:val="0"/>
                <w:sz w:val="32"/>
                <w:szCs w:val="32"/>
                <w:lang w:val="en-US" w:eastAsia="zh-CN"/>
              </w:rPr>
              <w:t>/</w:t>
            </w:r>
          </w:p>
        </w:tc>
        <w:tc>
          <w:tcPr>
            <w:tcW w:w="260" w:type="dxa"/>
            <w:tcBorders>
              <w:left w:val="single" w:color="auto" w:sz="4" w:space="0"/>
            </w:tcBorders>
            <w:shd w:val="clear" w:color="auto" w:fill="FFFFFF"/>
            <w:tcMar>
              <w:top w:w="150" w:type="dxa"/>
              <w:left w:w="240" w:type="dxa"/>
              <w:bottom w:w="150" w:type="dxa"/>
              <w:right w:w="0" w:type="dxa"/>
            </w:tcMar>
            <w:vAlign w:val="center"/>
          </w:tcPr>
          <w:p w14:paraId="1E461BA0">
            <w:pPr>
              <w:rPr>
                <w:rFonts w:hint="default" w:ascii="Segoe UI" w:hAnsi="Segoe UI" w:eastAsia="Segoe UI" w:cs="Segoe UI"/>
                <w:i w:val="0"/>
                <w:iCs w:val="0"/>
                <w:caps w:val="0"/>
                <w:color w:val="0F1115"/>
                <w:spacing w:val="0"/>
                <w:sz w:val="22"/>
                <w:szCs w:val="22"/>
              </w:rPr>
            </w:pPr>
          </w:p>
        </w:tc>
      </w:tr>
    </w:tbl>
    <w:p w14:paraId="722D6192">
      <w:pPr>
        <w:keepNext w:val="0"/>
        <w:keepLines w:val="0"/>
        <w:widowControl/>
        <w:suppressLineNumbers w:val="0"/>
        <w:jc w:val="left"/>
      </w:pPr>
    </w:p>
    <w:p w14:paraId="192A5F1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第五章 合同主要条款（以实际签订为准）</w:t>
      </w:r>
    </w:p>
    <w:p w14:paraId="56A1CD0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合同总价：不超过23万元（含税）；</w:t>
      </w:r>
    </w:p>
    <w:p w14:paraId="7CCC43A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付款方式：合同签订后支付50%，项目完成验收合格后支付50%；</w:t>
      </w:r>
    </w:p>
    <w:p w14:paraId="55F7F5D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著作权：所有工作成果的著作权归采购方所有；</w:t>
      </w:r>
    </w:p>
    <w:p w14:paraId="7F87FFD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违约责任：</w:t>
      </w:r>
    </w:p>
    <w:p w14:paraId="3002AE68">
      <w:pPr>
        <w:pStyle w:val="7"/>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rPr>
        <w:t>甲方延期支付服务费，按延期支付部分的千分之一每日向乙方支付延期支付违约金。</w:t>
      </w:r>
    </w:p>
    <w:p w14:paraId="0F5A2642">
      <w:pPr>
        <w:pStyle w:val="7"/>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rPr>
        <w:t>乙方的以下行为视为重大违约，甲方有权单方解除本协议，乙方应当向甲方退还全部费用，乙方已完成的工作视为免费服务，乙方同时应当向甲方赔偿本协议约定的服务费总金额的30%作为违约金：</w:t>
      </w:r>
    </w:p>
    <w:p w14:paraId="792C36F7">
      <w:pPr>
        <w:pStyle w:val="7"/>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textAlignment w:val="auto"/>
        <w:rPr>
          <w:rFonts w:hint="eastAsia" w:ascii="仿宋" w:hAnsi="仿宋" w:eastAsia="仿宋" w:cs="仿宋"/>
          <w:sz w:val="32"/>
          <w:szCs w:val="32"/>
        </w:rPr>
      </w:pPr>
      <w:r>
        <w:rPr>
          <w:rFonts w:hint="eastAsia" w:ascii="仿宋" w:hAnsi="仿宋" w:eastAsia="仿宋" w:cs="仿宋"/>
          <w:sz w:val="32"/>
          <w:szCs w:val="32"/>
        </w:rPr>
        <w:t>乙方向甲方提供的选材参考信息、短视频拍摄指导及脚本、短视频成品质量、评论反馈等工作存在明显敷衍、故意拖延及其他不符合协议约定的情况，经指出后仍不纠正的；</w:t>
      </w:r>
    </w:p>
    <w:p w14:paraId="68AFA99F">
      <w:pPr>
        <w:pStyle w:val="7"/>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textAlignment w:val="auto"/>
        <w:rPr>
          <w:rFonts w:hint="eastAsia" w:ascii="仿宋" w:hAnsi="仿宋" w:eastAsia="仿宋" w:cs="仿宋"/>
          <w:sz w:val="32"/>
          <w:szCs w:val="32"/>
        </w:rPr>
      </w:pPr>
      <w:r>
        <w:rPr>
          <w:rFonts w:hint="eastAsia" w:ascii="仿宋" w:hAnsi="仿宋" w:eastAsia="仿宋" w:cs="仿宋"/>
          <w:sz w:val="32"/>
          <w:szCs w:val="32"/>
        </w:rPr>
        <w:t>使用虚假、欺骗以及其他不正当手段使得各账号的粉丝量/关注人得以增长的；</w:t>
      </w:r>
    </w:p>
    <w:p w14:paraId="1897DA86">
      <w:pPr>
        <w:pStyle w:val="7"/>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textAlignment w:val="auto"/>
        <w:rPr>
          <w:rFonts w:hint="eastAsia" w:ascii="仿宋" w:hAnsi="仿宋" w:eastAsia="仿宋" w:cs="仿宋"/>
          <w:sz w:val="32"/>
          <w:szCs w:val="32"/>
        </w:rPr>
      </w:pPr>
      <w:r>
        <w:rPr>
          <w:rFonts w:hint="eastAsia" w:ascii="仿宋" w:hAnsi="仿宋" w:eastAsia="仿宋" w:cs="仿宋"/>
          <w:sz w:val="32"/>
          <w:szCs w:val="32"/>
        </w:rPr>
        <w:t>使用侵犯第三方合法权益的软件、硬件、素材导致甲方遭受索赔的。</w:t>
      </w:r>
    </w:p>
    <w:p w14:paraId="0727998A">
      <w:pPr>
        <w:pStyle w:val="7"/>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乙方在服务期内向甲方提供的短视频成品数量少于本协议约定的最低数量的，乙方应按每缺少一个支付1000元的标准向甲方支付违约金。</w:t>
      </w:r>
    </w:p>
    <w:p w14:paraId="2CFE5920">
      <w:pPr>
        <w:pStyle w:val="7"/>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rPr>
        <w:t>乙方拒绝向甲方提供短视频工程文件以及未经压缩和添加水印的短视频成品文件的，乙方应按1000元每个工程文件以及1000元每个短视频成品文件的标准向甲方支付违约金。</w:t>
      </w:r>
    </w:p>
    <w:p w14:paraId="4B102E60">
      <w:pPr>
        <w:pStyle w:val="7"/>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rPr>
        <w:t>在服务期届满当日账号的有效粉丝量/关注人数增长量</w:t>
      </w:r>
      <w:r>
        <w:rPr>
          <w:rFonts w:hint="eastAsia" w:ascii="仿宋" w:hAnsi="仿宋" w:eastAsia="仿宋" w:cs="仿宋"/>
          <w:sz w:val="32"/>
          <w:szCs w:val="32"/>
          <w:lang w:eastAsia="zh-CN"/>
        </w:rPr>
        <w:t>少于</w:t>
      </w:r>
      <w:r>
        <w:rPr>
          <w:rFonts w:hint="eastAsia" w:ascii="仿宋" w:hAnsi="仿宋" w:eastAsia="仿宋" w:cs="仿宋"/>
          <w:sz w:val="32"/>
          <w:szCs w:val="32"/>
        </w:rPr>
        <w:t>本协议第1.3条第4）项约定的增长量的，以每短少</w:t>
      </w:r>
      <w:r>
        <w:rPr>
          <w:rFonts w:hint="eastAsia" w:ascii="仿宋" w:hAnsi="仿宋" w:eastAsia="仿宋" w:cs="仿宋"/>
          <w:sz w:val="32"/>
          <w:szCs w:val="32"/>
          <w:lang w:val="en-US" w:eastAsia="zh-CN"/>
        </w:rPr>
        <w:t>0.5</w:t>
      </w:r>
      <w:r>
        <w:rPr>
          <w:rFonts w:hint="eastAsia" w:ascii="仿宋" w:hAnsi="仿宋" w:eastAsia="仿宋" w:cs="仿宋"/>
          <w:sz w:val="32"/>
          <w:szCs w:val="32"/>
        </w:rPr>
        <w:t>万人向甲方支付</w:t>
      </w:r>
      <w:r>
        <w:rPr>
          <w:rFonts w:hint="eastAsia" w:ascii="仿宋" w:hAnsi="仿宋" w:eastAsia="仿宋" w:cs="仿宋"/>
          <w:sz w:val="32"/>
          <w:szCs w:val="32"/>
          <w:lang w:val="en-US" w:eastAsia="zh-CN"/>
        </w:rPr>
        <w:t>10000</w:t>
      </w:r>
      <w:r>
        <w:rPr>
          <w:rFonts w:hint="eastAsia" w:ascii="仿宋" w:hAnsi="仿宋" w:eastAsia="仿宋" w:cs="仿宋"/>
          <w:sz w:val="32"/>
          <w:szCs w:val="32"/>
        </w:rPr>
        <w:t>元的标准</w:t>
      </w:r>
      <w:r>
        <w:rPr>
          <w:rFonts w:hint="eastAsia" w:ascii="仿宋" w:hAnsi="仿宋" w:eastAsia="仿宋" w:cs="仿宋"/>
          <w:sz w:val="32"/>
          <w:szCs w:val="32"/>
          <w:lang w:val="en-US" w:eastAsia="zh-CN"/>
        </w:rPr>
        <w:t>承担违约责任，不足0.5万人的按0.5万人计算，账号的粉丝量/关注人数应当合并计算。</w:t>
      </w:r>
    </w:p>
    <w:p w14:paraId="5D79E52A">
      <w:pPr>
        <w:keepNext w:val="0"/>
        <w:keepLines w:val="0"/>
        <w:widowControl/>
        <w:numPr>
          <w:ilvl w:val="0"/>
          <w:numId w:val="0"/>
        </w:numPr>
        <w:suppressLineNumbers w:val="0"/>
        <w:spacing w:before="0" w:beforeAutospacing="1" w:after="0" w:afterAutospacing="1"/>
        <w:ind w:left="0" w:leftChars="0" w:firstLine="0" w:firstLineChars="0"/>
        <w:rPr>
          <w:highlight w:val="none"/>
        </w:rPr>
      </w:pP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5. 合同期限与续约：</w:t>
      </w:r>
    </w:p>
    <w:p w14:paraId="6E3DADBF">
      <w:pPr>
        <w:pStyle w:val="3"/>
        <w:keepNext w:val="0"/>
        <w:keepLines w:val="0"/>
        <w:widowControl/>
        <w:suppressLineNumbers w:val="0"/>
        <w:spacing w:before="0" w:beforeAutospacing="0" w:after="0" w:afterAutospacing="0"/>
        <w:ind w:left="0" w:right="0"/>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5.1本合同期限自签订之日起至全部工作成果交付验收合格之日止。</w:t>
      </w:r>
    </w:p>
    <w:p w14:paraId="6EDF3DC5">
      <w:pPr>
        <w:pStyle w:val="3"/>
        <w:keepNext w:val="0"/>
        <w:keepLines w:val="0"/>
        <w:widowControl/>
        <w:suppressLineNumbers w:val="0"/>
        <w:spacing w:before="0" w:beforeAutospacing="0" w:after="0" w:afterAutospacing="0"/>
        <w:ind w:left="0" w:right="0"/>
        <w:rPr>
          <w:rFonts w:hint="default" w:ascii="方正仿宋_GB2312" w:hAnsi="方正仿宋_GB2312" w:eastAsia="方正仿宋_GB2312" w:cs="方正仿宋_GB2312"/>
          <w:b w:val="0"/>
          <w:i w:val="0"/>
          <w:strike w:val="0"/>
          <w:color w:val="auto"/>
          <w:kern w:val="2"/>
          <w:sz w:val="32"/>
          <w:szCs w:val="32"/>
          <w:highlight w:val="none"/>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5.2</w:t>
      </w:r>
      <w:r>
        <w:rPr>
          <w:rFonts w:hint="default" w:ascii="方正仿宋_GB2312" w:hAnsi="方正仿宋_GB2312" w:eastAsia="方正仿宋_GB2312" w:cs="方正仿宋_GB2312"/>
          <w:b w:val="0"/>
          <w:i w:val="0"/>
          <w:strike w:val="0"/>
          <w:color w:val="auto"/>
          <w:kern w:val="2"/>
          <w:sz w:val="32"/>
          <w:szCs w:val="32"/>
          <w:highlight w:val="none"/>
          <w:u w:val="none"/>
          <w:lang w:val="en-US" w:eastAsia="zh-CN" w:bidi="ar-SA"/>
        </w:rPr>
        <w:t>合同</w:t>
      </w: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期限与续约：本合同期限为1年，自【2024年**月**日至2025年**月**日】止。合同期满30日内，经双方协商一致，可续签本合同，每次续签期限为1年，续签次数不超过2次，即本合同累计履行期限最长不超过3个年度。任何一方如无意续签，应在合同期满30日内以书面形式通知对方。</w:t>
      </w:r>
    </w:p>
    <w:p w14:paraId="1C977A6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6. 争议解决：双方住所地法院均有管辖权。</w:t>
      </w:r>
    </w:p>
    <w:p w14:paraId="7BFAD13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第六章 重新比选情形</w:t>
      </w:r>
    </w:p>
    <w:p w14:paraId="3B9DEA7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出现下列情形之一的，重新组织比选：</w:t>
      </w:r>
    </w:p>
    <w:p w14:paraId="7EF1E0E3">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有效参选人少于3家；</w:t>
      </w:r>
    </w:p>
    <w:p w14:paraId="7CA1A12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所有参选人报价高于预算金额；</w:t>
      </w:r>
    </w:p>
    <w:p w14:paraId="73DF02A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所有参选人不符合资格条件。</w:t>
      </w:r>
    </w:p>
    <w:p w14:paraId="4E5D672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第七章 联系方式</w:t>
      </w:r>
    </w:p>
    <w:p w14:paraId="59EEB40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联系人：安静</w:t>
      </w:r>
    </w:p>
    <w:p w14:paraId="2461340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电话：13518205516</w:t>
      </w:r>
    </w:p>
    <w:p w14:paraId="6DCB803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邮箱：274209512@qq.com</w:t>
      </w:r>
    </w:p>
    <w:p w14:paraId="48B046E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地址：成都市武侯区星狮路818号大合仓星商界B区1栋2单元603号</w:t>
      </w:r>
    </w:p>
    <w:p w14:paraId="2ACAD18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第八章 附件清单</w:t>
      </w:r>
    </w:p>
    <w:p w14:paraId="6FE4C16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附件1：报价函模板</w:t>
      </w:r>
    </w:p>
    <w:p w14:paraId="59F464B3">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附件2：法定代表人授权书模板</w:t>
      </w:r>
    </w:p>
    <w:p w14:paraId="664FC67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附件3：无重大违法违规记录声明模板</w:t>
      </w:r>
    </w:p>
    <w:p w14:paraId="30B63E1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附件4：类似项目案例表模板</w:t>
      </w:r>
    </w:p>
    <w:p w14:paraId="5714630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12899B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666194A">
      <w:pPr>
        <w:pStyle w:val="2"/>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DCBC96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10F0CCD">
      <w:pPr>
        <w:pStyle w:val="2"/>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A3BD32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E3AEBB6">
      <w:pPr>
        <w:pStyle w:val="2"/>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12ED784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0CE2F07">
      <w:pPr>
        <w:pStyle w:val="2"/>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08A2DAA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0E870082">
      <w:pPr>
        <w:pStyle w:val="2"/>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42F30BE">
      <w:pPr>
        <w:rPr>
          <w:rFonts w:hint="eastAsia"/>
          <w:lang w:val="en-US" w:eastAsia="zh-CN"/>
        </w:rPr>
      </w:pPr>
    </w:p>
    <w:p w14:paraId="6E96BC9B">
      <w:pPr>
        <w:pStyle w:val="2"/>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0D583FB">
      <w:pPr>
        <w:rPr>
          <w:rFonts w:hint="eastAsia"/>
          <w:lang w:val="en-US" w:eastAsia="zh-CN"/>
        </w:rPr>
      </w:pPr>
    </w:p>
    <w:p w14:paraId="2E9A829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附件1：报价函模板</w:t>
      </w:r>
    </w:p>
    <w:p w14:paraId="4BF2D44A">
      <w:pPr>
        <w:jc w:val="cente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44"/>
          <w:szCs w:val="44"/>
          <w:u w:val="none"/>
          <w:lang w:val="en-US" w:eastAsia="zh-CN" w:bidi="ar-SA"/>
        </w:rPr>
        <w:t>报价函</w:t>
      </w:r>
    </w:p>
    <w:p w14:paraId="29C4E44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致：四川省执业药师协会</w:t>
      </w:r>
    </w:p>
    <w:p w14:paraId="63DEB958">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我方确认参与“‘四川执业药师圈’短视频账号运营项目”比选，报价如下：</w:t>
      </w:r>
    </w:p>
    <w:p w14:paraId="01ABF9AE">
      <w:pPr>
        <w:keepNext w:val="0"/>
        <w:keepLines w:val="0"/>
        <w:pageBreakBefore w:val="0"/>
        <w:widowControl w:val="0"/>
        <w:kinsoku/>
        <w:wordWrap/>
        <w:overflowPunct/>
        <w:topLinePunct w:val="0"/>
        <w:autoSpaceDE/>
        <w:autoSpaceDN/>
        <w:bidi w:val="0"/>
        <w:adjustRightInd/>
        <w:snapToGrid/>
        <w:spacing w:after="75" w:afterAutospacing="0"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服务内容及价格表</w:t>
      </w:r>
    </w:p>
    <w:tbl>
      <w:tblPr>
        <w:tblStyle w:val="4"/>
        <w:tblW w:w="5473" w:type="pct"/>
        <w:tblInd w:w="-7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2"/>
        <w:gridCol w:w="2558"/>
        <w:gridCol w:w="3054"/>
        <w:gridCol w:w="878"/>
        <w:gridCol w:w="1431"/>
        <w:gridCol w:w="763"/>
      </w:tblGrid>
      <w:tr w14:paraId="68EB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3" w:hRule="atLeast"/>
        </w:trPr>
        <w:tc>
          <w:tcPr>
            <w:tcW w:w="572"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75" w:type="dxa"/>
              <w:left w:w="75" w:type="dxa"/>
              <w:bottom w:w="75" w:type="dxa"/>
              <w:right w:w="75" w:type="dxa"/>
            </w:tcMar>
            <w:vAlign w:val="center"/>
          </w:tcPr>
          <w:p w14:paraId="357C6C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序号</w:t>
            </w:r>
          </w:p>
        </w:tc>
        <w:tc>
          <w:tcPr>
            <w:tcW w:w="2558"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75" w:type="dxa"/>
              <w:left w:w="75" w:type="dxa"/>
              <w:bottom w:w="75" w:type="dxa"/>
              <w:right w:w="75" w:type="dxa"/>
            </w:tcMar>
            <w:vAlign w:val="center"/>
          </w:tcPr>
          <w:p w14:paraId="4236E80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服务内容</w:t>
            </w:r>
          </w:p>
        </w:tc>
        <w:tc>
          <w:tcPr>
            <w:tcW w:w="30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75" w:type="dxa"/>
              <w:left w:w="75" w:type="dxa"/>
              <w:bottom w:w="75" w:type="dxa"/>
              <w:right w:w="75" w:type="dxa"/>
            </w:tcMar>
            <w:vAlign w:val="center"/>
          </w:tcPr>
          <w:p w14:paraId="28CB92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2312" w:hAnsi="方正仿宋_GB2312" w:eastAsia="方正仿宋_GB2312" w:cs="方正仿宋_GB2312"/>
                <w:b/>
                <w:bCs/>
                <w:sz w:val="24"/>
                <w:szCs w:val="24"/>
                <w:lang w:val="en-US" w:eastAsia="zh-CN"/>
              </w:rPr>
            </w:pPr>
            <w:r>
              <w:rPr>
                <w:rFonts w:hint="eastAsia" w:ascii="方正仿宋_GB2312" w:hAnsi="方正仿宋_GB2312" w:eastAsia="方正仿宋_GB2312" w:cs="方正仿宋_GB2312"/>
                <w:b/>
                <w:bCs/>
                <w:sz w:val="24"/>
                <w:szCs w:val="24"/>
                <w:lang w:val="en-US" w:eastAsia="zh-CN"/>
              </w:rPr>
              <w:t>执行内容</w:t>
            </w:r>
          </w:p>
        </w:tc>
        <w:tc>
          <w:tcPr>
            <w:tcW w:w="878"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75" w:type="dxa"/>
              <w:left w:w="75" w:type="dxa"/>
              <w:bottom w:w="75" w:type="dxa"/>
              <w:right w:w="75" w:type="dxa"/>
            </w:tcMar>
            <w:vAlign w:val="center"/>
          </w:tcPr>
          <w:p w14:paraId="19FED6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数量</w:t>
            </w:r>
          </w:p>
        </w:tc>
        <w:tc>
          <w:tcPr>
            <w:tcW w:w="14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75" w:type="dxa"/>
              <w:left w:w="75" w:type="dxa"/>
              <w:bottom w:w="75" w:type="dxa"/>
              <w:right w:w="75" w:type="dxa"/>
            </w:tcMar>
            <w:vAlign w:val="center"/>
          </w:tcPr>
          <w:p w14:paraId="7176BA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lang w:eastAsia="zh-CN"/>
              </w:rPr>
            </w:pPr>
            <w:r>
              <w:rPr>
                <w:rFonts w:hint="eastAsia" w:ascii="方正仿宋_GB2312" w:hAnsi="方正仿宋_GB2312" w:eastAsia="方正仿宋_GB2312" w:cs="方正仿宋_GB2312"/>
                <w:b/>
                <w:bCs/>
                <w:sz w:val="24"/>
                <w:szCs w:val="24"/>
                <w:lang w:val="en-US" w:eastAsia="zh-CN"/>
              </w:rPr>
              <w:t>价格</w:t>
            </w:r>
          </w:p>
          <w:p w14:paraId="3D5672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（单位：元）</w:t>
            </w:r>
          </w:p>
        </w:tc>
        <w:tc>
          <w:tcPr>
            <w:tcW w:w="763"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75" w:type="dxa"/>
              <w:left w:w="75" w:type="dxa"/>
              <w:bottom w:w="75" w:type="dxa"/>
              <w:right w:w="75" w:type="dxa"/>
            </w:tcMar>
            <w:vAlign w:val="center"/>
          </w:tcPr>
          <w:p w14:paraId="28F7CA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备注</w:t>
            </w:r>
          </w:p>
        </w:tc>
      </w:tr>
      <w:tr w14:paraId="7F2D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8" w:hRule="atLeast"/>
        </w:trPr>
        <w:tc>
          <w:tcPr>
            <w:tcW w:w="572"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49A4CD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2558"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73E346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highlight w:val="none"/>
              </w:rPr>
            </w:pPr>
          </w:p>
        </w:tc>
        <w:tc>
          <w:tcPr>
            <w:tcW w:w="3054"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18B9CC3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方正仿宋_GB2312" w:hAnsi="方正仿宋_GB2312" w:eastAsia="方正仿宋_GB2312" w:cs="方正仿宋_GB2312"/>
                <w:sz w:val="24"/>
                <w:szCs w:val="24"/>
                <w:highlight w:val="none"/>
              </w:rPr>
            </w:pPr>
          </w:p>
        </w:tc>
        <w:tc>
          <w:tcPr>
            <w:tcW w:w="878"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005560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1431" w:type="dxa"/>
            <w:tcBorders>
              <w:top w:val="single" w:color="000000" w:sz="2" w:space="0"/>
              <w:left w:val="single" w:color="000000" w:sz="2" w:space="0"/>
              <w:right w:val="single" w:color="000000" w:sz="2" w:space="0"/>
            </w:tcBorders>
            <w:tcMar>
              <w:top w:w="75" w:type="dxa"/>
              <w:left w:w="75" w:type="dxa"/>
              <w:bottom w:w="75" w:type="dxa"/>
              <w:right w:w="75" w:type="dxa"/>
            </w:tcMar>
            <w:vAlign w:val="center"/>
          </w:tcPr>
          <w:p w14:paraId="109DF3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p w14:paraId="4C1E57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763"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2D2950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r>
      <w:tr w14:paraId="0001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72" w:type="dxa"/>
            <w:tcBorders>
              <w:left w:val="single" w:color="000000" w:sz="2" w:space="0"/>
              <w:right w:val="single" w:color="000000" w:sz="2" w:space="0"/>
            </w:tcBorders>
            <w:tcMar>
              <w:top w:w="75" w:type="dxa"/>
              <w:left w:w="75" w:type="dxa"/>
              <w:bottom w:w="75" w:type="dxa"/>
              <w:right w:w="75" w:type="dxa"/>
            </w:tcMar>
            <w:vAlign w:val="center"/>
          </w:tcPr>
          <w:p w14:paraId="53BBB0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w:t>
            </w:r>
          </w:p>
        </w:tc>
        <w:tc>
          <w:tcPr>
            <w:tcW w:w="2558" w:type="dxa"/>
            <w:tcBorders>
              <w:left w:val="single" w:color="000000" w:sz="2" w:space="0"/>
              <w:right w:val="single" w:color="000000" w:sz="2" w:space="0"/>
            </w:tcBorders>
            <w:tcMar>
              <w:top w:w="75" w:type="dxa"/>
              <w:left w:w="75" w:type="dxa"/>
              <w:bottom w:w="75" w:type="dxa"/>
              <w:right w:w="75" w:type="dxa"/>
            </w:tcMar>
            <w:vAlign w:val="center"/>
          </w:tcPr>
          <w:p w14:paraId="70A7A9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...（自行增加）</w:t>
            </w:r>
          </w:p>
        </w:tc>
        <w:tc>
          <w:tcPr>
            <w:tcW w:w="3054"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25FEBF6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方正仿宋_GB2312" w:hAnsi="方正仿宋_GB2312" w:eastAsia="方正仿宋_GB2312" w:cs="方正仿宋_GB2312"/>
                <w:sz w:val="24"/>
                <w:szCs w:val="24"/>
                <w:highlight w:val="none"/>
              </w:rPr>
            </w:pPr>
          </w:p>
        </w:tc>
        <w:tc>
          <w:tcPr>
            <w:tcW w:w="878" w:type="dxa"/>
            <w:tcBorders>
              <w:left w:val="single" w:color="000000" w:sz="2" w:space="0"/>
              <w:right w:val="single" w:color="000000" w:sz="2" w:space="0"/>
            </w:tcBorders>
            <w:tcMar>
              <w:top w:w="75" w:type="dxa"/>
              <w:left w:w="75" w:type="dxa"/>
              <w:bottom w:w="75" w:type="dxa"/>
              <w:right w:w="75" w:type="dxa"/>
            </w:tcMar>
            <w:vAlign w:val="center"/>
          </w:tcPr>
          <w:p w14:paraId="1AC10F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1431" w:type="dxa"/>
            <w:tcBorders>
              <w:left w:val="single" w:color="000000" w:sz="2" w:space="0"/>
              <w:right w:val="single" w:color="000000" w:sz="2" w:space="0"/>
            </w:tcBorders>
            <w:tcMar>
              <w:top w:w="75" w:type="dxa"/>
              <w:left w:w="75" w:type="dxa"/>
              <w:bottom w:w="75" w:type="dxa"/>
              <w:right w:w="75" w:type="dxa"/>
            </w:tcMar>
            <w:vAlign w:val="center"/>
          </w:tcPr>
          <w:p w14:paraId="14A1CC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763" w:type="dxa"/>
            <w:tcBorders>
              <w:left w:val="single" w:color="000000" w:sz="2" w:space="0"/>
              <w:right w:val="single" w:color="000000" w:sz="2" w:space="0"/>
            </w:tcBorders>
            <w:tcMar>
              <w:top w:w="75" w:type="dxa"/>
              <w:left w:w="75" w:type="dxa"/>
              <w:bottom w:w="75" w:type="dxa"/>
              <w:right w:w="75" w:type="dxa"/>
            </w:tcMar>
            <w:vAlign w:val="center"/>
          </w:tcPr>
          <w:p w14:paraId="37C9EF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r>
      <w:tr w14:paraId="41D3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72" w:type="dxa"/>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3DB42B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lang w:val="en-US" w:eastAsia="zh-CN"/>
              </w:rPr>
            </w:pPr>
          </w:p>
        </w:tc>
        <w:tc>
          <w:tcPr>
            <w:tcW w:w="6490" w:type="dxa"/>
            <w:gridSpan w:val="3"/>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6921F1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highlight w:val="none"/>
                <w:lang w:val="en-US" w:eastAsia="zh-CN"/>
              </w:rPr>
              <w:t>合计（含税）</w:t>
            </w:r>
          </w:p>
        </w:tc>
        <w:tc>
          <w:tcPr>
            <w:tcW w:w="1431" w:type="dxa"/>
            <w:tcBorders>
              <w:left w:val="single" w:color="000000" w:sz="2" w:space="0"/>
              <w:right w:val="single" w:color="000000" w:sz="2" w:space="0"/>
            </w:tcBorders>
            <w:tcMar>
              <w:top w:w="75" w:type="dxa"/>
              <w:left w:w="75" w:type="dxa"/>
              <w:bottom w:w="75" w:type="dxa"/>
              <w:right w:w="75" w:type="dxa"/>
            </w:tcMar>
            <w:vAlign w:val="center"/>
          </w:tcPr>
          <w:p w14:paraId="116B92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763" w:type="dxa"/>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016E21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r>
    </w:tbl>
    <w:p w14:paraId="26BB7A3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我方承诺：</w:t>
      </w:r>
    </w:p>
    <w:p w14:paraId="6C82015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总价不超过xx万元；</w:t>
      </w:r>
    </w:p>
    <w:p w14:paraId="7EF85DE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报价包含全部费用（拍摄、制作、软硬件、人员、税费等）；</w:t>
      </w:r>
    </w:p>
    <w:p w14:paraId="38A3D76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接受合同约定的付款方式（签订后付50%，完成后付50%）。</w:t>
      </w:r>
    </w:p>
    <w:p w14:paraId="1881198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1330433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参选人名称（盖章）：__________________</w:t>
      </w:r>
    </w:p>
    <w:p w14:paraId="08CE811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日期：______年____月____日</w:t>
      </w:r>
    </w:p>
    <w:p w14:paraId="719FD14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97516A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AADA51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附件2：法定代表人授权书模板</w:t>
      </w:r>
    </w:p>
    <w:p w14:paraId="6D3CEEF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0635B7AC">
      <w:pPr>
        <w:jc w:val="center"/>
        <w:rPr>
          <w:rFonts w:hint="eastAsia" w:ascii="方正仿宋_GB2312" w:hAnsi="方正仿宋_GB2312" w:eastAsia="方正仿宋_GB2312" w:cs="方正仿宋_GB2312"/>
          <w:b/>
          <w:bCs/>
          <w:i w:val="0"/>
          <w:strike w:val="0"/>
          <w:color w:val="auto"/>
          <w:kern w:val="2"/>
          <w:sz w:val="44"/>
          <w:szCs w:val="44"/>
          <w:u w:val="none"/>
          <w:lang w:val="en-US" w:eastAsia="zh-CN" w:bidi="ar-SA"/>
        </w:rPr>
      </w:pPr>
      <w:r>
        <w:rPr>
          <w:rFonts w:hint="eastAsia" w:ascii="方正仿宋_GB2312" w:hAnsi="方正仿宋_GB2312" w:eastAsia="方正仿宋_GB2312" w:cs="方正仿宋_GB2312"/>
          <w:b/>
          <w:bCs/>
          <w:i w:val="0"/>
          <w:strike w:val="0"/>
          <w:color w:val="auto"/>
          <w:kern w:val="2"/>
          <w:sz w:val="44"/>
          <w:szCs w:val="44"/>
          <w:u w:val="none"/>
          <w:lang w:val="en-US" w:eastAsia="zh-CN" w:bidi="ar-SA"/>
        </w:rPr>
        <w:t>法定代表人授权书</w:t>
      </w:r>
    </w:p>
    <w:p w14:paraId="20FCE8D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0EE1D19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致：四川省执业药师协会</w:t>
      </w:r>
    </w:p>
    <w:p w14:paraId="43F6E66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6D6C3E2">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本授权书声明：我（法定代表人姓名）系（参选人名称）的法定代表人，现授权（被授权人姓名，身份证号）为我方代理人，代表我方参加本项目比选活动，签署相关文件、进行报价、确认评审结果等一切事宜。</w:t>
      </w:r>
    </w:p>
    <w:p w14:paraId="3E9D1FD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797E5A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代理人无转委托权。</w:t>
      </w:r>
    </w:p>
    <w:p w14:paraId="2DB1BCE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22C50D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E26478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法定代表人（签字）：__________________</w:t>
      </w:r>
    </w:p>
    <w:p w14:paraId="137F9AF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代理人（签字）：__________________</w:t>
      </w:r>
    </w:p>
    <w:p w14:paraId="431DA3A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比选申请人名称（盖章）：__________________</w:t>
      </w:r>
    </w:p>
    <w:p w14:paraId="31D3060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日期：______年____月____日</w:t>
      </w:r>
    </w:p>
    <w:p w14:paraId="57BE3D4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8041CE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AB1E28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附件3：无重大违法违规记录声明模板</w:t>
      </w:r>
    </w:p>
    <w:p w14:paraId="5F3E25F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4CAFFB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bookmarkStart w:id="0" w:name="_GoBack"/>
      <w:bookmarkEnd w:id="0"/>
    </w:p>
    <w:p w14:paraId="24FD103A">
      <w:pPr>
        <w:jc w:val="center"/>
        <w:rPr>
          <w:rFonts w:hint="eastAsia" w:ascii="方正仿宋_GB2312" w:hAnsi="方正仿宋_GB2312" w:eastAsia="方正仿宋_GB2312" w:cs="方正仿宋_GB2312"/>
          <w:b/>
          <w:bCs/>
          <w:i w:val="0"/>
          <w:strike w:val="0"/>
          <w:color w:val="auto"/>
          <w:kern w:val="2"/>
          <w:sz w:val="44"/>
          <w:szCs w:val="44"/>
          <w:u w:val="none"/>
          <w:lang w:val="en-US" w:eastAsia="zh-CN" w:bidi="ar-SA"/>
        </w:rPr>
      </w:pPr>
      <w:r>
        <w:rPr>
          <w:rFonts w:hint="eastAsia" w:ascii="方正仿宋_GB2312" w:hAnsi="方正仿宋_GB2312" w:eastAsia="方正仿宋_GB2312" w:cs="方正仿宋_GB2312"/>
          <w:b/>
          <w:bCs/>
          <w:i w:val="0"/>
          <w:strike w:val="0"/>
          <w:color w:val="auto"/>
          <w:kern w:val="2"/>
          <w:sz w:val="44"/>
          <w:szCs w:val="44"/>
          <w:u w:val="none"/>
          <w:lang w:val="en-US" w:eastAsia="zh-CN" w:bidi="ar-SA"/>
        </w:rPr>
        <w:t>无重大违法违规记录声明</w:t>
      </w:r>
    </w:p>
    <w:p w14:paraId="1DEDFF9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50C023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致：四川省执业药师协会</w:t>
      </w:r>
    </w:p>
    <w:p w14:paraId="3B2F8F84">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我方（参选人名称）郑重声明：</w:t>
      </w:r>
    </w:p>
    <w:p w14:paraId="4F648904">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在参加本次比选活动前两年内，我方在经营活动中无重大违法违规记录，未受到刑事处罚或责令停产停业、吊销许可证/执照、较大数额罚款等行政处罚。</w:t>
      </w:r>
    </w:p>
    <w:p w14:paraId="30CA791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14BD12F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如有虚假，我方愿承担一切法律责任。</w:t>
      </w:r>
    </w:p>
    <w:p w14:paraId="579B35C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4F4BE9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F1C81B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比选申请人名称（盖章）：__________________</w:t>
      </w:r>
    </w:p>
    <w:p w14:paraId="1978F53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日期：______年____月____日</w:t>
      </w:r>
    </w:p>
    <w:p w14:paraId="3679984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7C9CF79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8E3A91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AC37F7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DB807B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F30C05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DA2F6E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附件4：类似项目案例表模板</w:t>
      </w:r>
    </w:p>
    <w:p w14:paraId="5D60150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0DF4F94">
      <w:pPr>
        <w:jc w:val="center"/>
        <w:rPr>
          <w:rFonts w:hint="eastAsia" w:ascii="方正仿宋_GB2312" w:hAnsi="方正仿宋_GB2312" w:eastAsia="方正仿宋_GB2312" w:cs="方正仿宋_GB2312"/>
          <w:b/>
          <w:bCs/>
          <w:i w:val="0"/>
          <w:strike w:val="0"/>
          <w:color w:val="auto"/>
          <w:kern w:val="2"/>
          <w:sz w:val="44"/>
          <w:szCs w:val="44"/>
          <w:u w:val="none"/>
          <w:lang w:val="en-US" w:eastAsia="zh-CN" w:bidi="ar-SA"/>
        </w:rPr>
      </w:pPr>
      <w:r>
        <w:rPr>
          <w:rFonts w:hint="eastAsia" w:ascii="方正仿宋_GB2312" w:hAnsi="方正仿宋_GB2312" w:eastAsia="方正仿宋_GB2312" w:cs="方正仿宋_GB2312"/>
          <w:b/>
          <w:bCs/>
          <w:i w:val="0"/>
          <w:strike w:val="0"/>
          <w:color w:val="auto"/>
          <w:kern w:val="2"/>
          <w:sz w:val="44"/>
          <w:szCs w:val="44"/>
          <w:u w:val="none"/>
          <w:lang w:val="en-US" w:eastAsia="zh-CN" w:bidi="ar-SA"/>
        </w:rPr>
        <w:t>类似项目案例表</w:t>
      </w:r>
    </w:p>
    <w:p w14:paraId="4F1144C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BB122DC">
      <w:pPr>
        <w:jc w:val="center"/>
        <w:rPr>
          <w:rFonts w:hint="default"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格式自拟，需附合同或验收证明复印件</w:t>
      </w:r>
    </w:p>
    <w:p w14:paraId="75A5E1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18E9547-AA70-4123-8B21-5CD0C91873CE}"/>
  </w:font>
  <w:font w:name="方正小标宋简体">
    <w:panose1 w:val="02010601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2" w:fontKey="{B6D87BCD-EA7D-4451-8B08-83E7D748FC20}"/>
  </w:font>
  <w:font w:name="方正仿宋_GB2312">
    <w:panose1 w:val="02000000000000000000"/>
    <w:charset w:val="86"/>
    <w:family w:val="auto"/>
    <w:pitch w:val="default"/>
    <w:sig w:usb0="A00002BF" w:usb1="184F6CFA" w:usb2="00000012" w:usb3="00000000" w:csb0="00040001" w:csb1="00000000"/>
    <w:embedRegular r:id="rId3" w:fontKey="{E65BED3D-8FE1-4D29-B87B-101820BE896A}"/>
  </w:font>
  <w:font w:name="仿宋">
    <w:panose1 w:val="02010609060101010101"/>
    <w:charset w:val="86"/>
    <w:family w:val="auto"/>
    <w:pitch w:val="default"/>
    <w:sig w:usb0="800002BF" w:usb1="38CF7CFA" w:usb2="00000016" w:usb3="00000000" w:csb0="00040001" w:csb1="00000000"/>
    <w:embedRegular r:id="rId4" w:fontKey="{D3515AAC-226E-4A91-89D6-F3E9891971E3}"/>
  </w:font>
  <w:font w:name="方正仿宋简体">
    <w:panose1 w:val="02010601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embedRegular r:id="rId5" w:fontKey="{A5B7C9B0-698D-4516-B2A7-02BFA1B0E56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E23BC9"/>
    <w:multiLevelType w:val="singleLevel"/>
    <w:tmpl w:val="48E23BC9"/>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739FF"/>
    <w:rsid w:val="2BE634BB"/>
    <w:rsid w:val="3A771C98"/>
    <w:rsid w:val="3ADA52CF"/>
    <w:rsid w:val="65C02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Cs w:val="24"/>
    </w:rPr>
  </w:style>
  <w:style w:type="paragraph" w:styleId="3">
    <w:name w:val="Normal (Web)"/>
    <w:basedOn w:val="1"/>
    <w:qFormat/>
    <w:uiPriority w:val="0"/>
    <w:rPr>
      <w:sz w:val="24"/>
    </w:rPr>
  </w:style>
  <w:style w:type="paragraph" w:customStyle="1" w:styleId="6">
    <w:name w:val="一级标题"/>
    <w:basedOn w:val="1"/>
    <w:next w:val="1"/>
    <w:qFormat/>
    <w:uiPriority w:val="0"/>
    <w:pPr>
      <w:keepNext/>
      <w:keepLines/>
      <w:spacing w:before="480" w:after="80"/>
      <w:jc w:val="center"/>
      <w:outlineLvl w:val="0"/>
    </w:pPr>
    <w:rPr>
      <w:rFonts w:hint="eastAsia" w:ascii="方正小标宋简体" w:hAnsi="方正小标宋简体" w:eastAsia="方正小标宋简体" w:cs="方正小标宋简体"/>
      <w:b/>
      <w:color w:val="2E54A1" w:themeColor="accent1" w:themeShade="BF"/>
      <w:sz w:val="36"/>
      <w:szCs w:val="44"/>
      <w14:ligatures w14:val="standardContextual"/>
    </w:rPr>
  </w:style>
  <w:style w:type="paragraph" w:customStyle="1" w:styleId="7">
    <w:name w:val="列表段落1"/>
    <w:basedOn w:val="1"/>
    <w:qFormat/>
    <w:uiPriority w:val="34"/>
    <w:pPr>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3733</Words>
  <Characters>4053</Characters>
  <Lines>0</Lines>
  <Paragraphs>0</Paragraphs>
  <TotalTime>11</TotalTime>
  <ScaleCrop>false</ScaleCrop>
  <LinksUpToDate>false</LinksUpToDate>
  <CharactersWithSpaces>4103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2026-05-06T03:15:00Z</dcterms:created>
  <dc:creator>lenovo</dc:creator>
  <cp:lastModifiedBy>安的静</cp:lastModifiedBy>
  <dcterms:modified xsi:type="dcterms:W3CDTF">2026-06-24T03:34:36Z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B6B4EB539BA346B59DD5B944D0DBE010_12</vt:lpwstr>
  </property>
  <property fmtid="{D5CDD505-2E9C-101B-9397-08002B2CF9AE}" pid="4" name="KSOTemplateDocerSaveRecord">
    <vt:lpwstr>eyJoZGlkIjoiZThlOTdmMWM1MGMwOGNlNjIwYzRhNjE3MGJiOTJmMjkiLCJ1c2VySWQiOiIyNzk2NTY4MDQifQ==</vt:lpwstr>
  </property>
</Properties>
</file>